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EE1" w:rsidRPr="00D861DE" w:rsidRDefault="00292EE1" w:rsidP="00292EE1">
      <w:pPr>
        <w:ind w:left="10915" w:firstLine="4891"/>
        <w:rPr>
          <w:sz w:val="24"/>
          <w:szCs w:val="24"/>
        </w:rPr>
      </w:pPr>
    </w:p>
    <w:p w:rsidR="000B3778" w:rsidRPr="0017193D" w:rsidRDefault="0017193D" w:rsidP="0069589D">
      <w:pPr>
        <w:ind w:left="10915"/>
        <w:rPr>
          <w:i/>
          <w:sz w:val="24"/>
          <w:szCs w:val="24"/>
        </w:rPr>
      </w:pPr>
      <w:bookmarkStart w:id="0" w:name="_GoBack"/>
      <w:r w:rsidRPr="0017193D">
        <w:rPr>
          <w:i/>
          <w:sz w:val="24"/>
          <w:szCs w:val="24"/>
        </w:rPr>
        <w:t>В редакции, действующей с 11.04.2022</w:t>
      </w:r>
    </w:p>
    <w:bookmarkEnd w:id="0"/>
    <w:p w:rsidR="009E3121" w:rsidRDefault="009E3121" w:rsidP="0069589D">
      <w:pPr>
        <w:ind w:left="10915"/>
        <w:rPr>
          <w:sz w:val="24"/>
          <w:szCs w:val="24"/>
        </w:rPr>
      </w:pPr>
    </w:p>
    <w:p w:rsidR="00CB4681" w:rsidRDefault="00CB4681" w:rsidP="0069589D">
      <w:pPr>
        <w:ind w:left="10915"/>
        <w:rPr>
          <w:sz w:val="24"/>
          <w:szCs w:val="24"/>
        </w:rPr>
      </w:pPr>
    </w:p>
    <w:p w:rsidR="00CB4681" w:rsidRPr="00D861DE" w:rsidRDefault="00CB4681" w:rsidP="0069589D">
      <w:pPr>
        <w:ind w:left="10915"/>
        <w:rPr>
          <w:sz w:val="24"/>
          <w:szCs w:val="24"/>
        </w:rPr>
      </w:pPr>
    </w:p>
    <w:p w:rsidR="008A2356" w:rsidRPr="00D861DE" w:rsidRDefault="0038643F" w:rsidP="005F6FE7">
      <w:pPr>
        <w:pStyle w:val="a6"/>
        <w:spacing w:before="0" w:after="0"/>
        <w:rPr>
          <w:rFonts w:ascii="Times New Roman" w:hAnsi="Times New Roman"/>
          <w:sz w:val="24"/>
          <w:szCs w:val="24"/>
        </w:rPr>
      </w:pPr>
      <w:r w:rsidRPr="00D861DE">
        <w:rPr>
          <w:rFonts w:ascii="Times New Roman" w:hAnsi="Times New Roman"/>
          <w:sz w:val="24"/>
          <w:szCs w:val="24"/>
        </w:rPr>
        <w:t>тарифы ПО ОБСЛУЖИВАНИЮ БАНКОВСКИХ КАРТ ПАО БАНК ЗЕНИТ</w:t>
      </w:r>
    </w:p>
    <w:p w:rsidR="0038643F" w:rsidRPr="00D861DE" w:rsidRDefault="0042765F" w:rsidP="005F6FE7">
      <w:pPr>
        <w:pStyle w:val="a6"/>
        <w:spacing w:before="0" w:after="0"/>
        <w:rPr>
          <w:rFonts w:ascii="Times New Roman" w:hAnsi="Times New Roman"/>
          <w:sz w:val="24"/>
          <w:szCs w:val="24"/>
          <w:vertAlign w:val="superscript"/>
        </w:rPr>
      </w:pPr>
      <w:r w:rsidRPr="00D861DE">
        <w:rPr>
          <w:rFonts w:ascii="Times New Roman" w:hAnsi="Times New Roman"/>
          <w:sz w:val="24"/>
          <w:szCs w:val="24"/>
        </w:rPr>
        <w:t>«</w:t>
      </w:r>
      <w:r w:rsidR="007D213D" w:rsidRPr="00D861DE">
        <w:rPr>
          <w:rFonts w:ascii="Times New Roman" w:hAnsi="Times New Roman"/>
          <w:sz w:val="24"/>
          <w:szCs w:val="24"/>
        </w:rPr>
        <w:t>Зарплатная карта привилегий</w:t>
      </w:r>
      <w:r w:rsidR="008A2356" w:rsidRPr="00D861DE">
        <w:rPr>
          <w:rFonts w:ascii="Times New Roman" w:hAnsi="Times New Roman"/>
          <w:sz w:val="24"/>
          <w:szCs w:val="24"/>
        </w:rPr>
        <w:t>»</w:t>
      </w:r>
      <w:r w:rsidR="00297B86" w:rsidRPr="00D861DE">
        <w:rPr>
          <w:rFonts w:ascii="Times New Roman" w:hAnsi="Times New Roman"/>
          <w:sz w:val="24"/>
          <w:szCs w:val="24"/>
          <w:vertAlign w:val="superscript"/>
        </w:rPr>
        <w:t>1</w:t>
      </w:r>
    </w:p>
    <w:p w:rsidR="0038643F" w:rsidRPr="00D861DE" w:rsidRDefault="0038643F" w:rsidP="0038643F"/>
    <w:tbl>
      <w:tblPr>
        <w:tblW w:w="15167"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566"/>
        <w:gridCol w:w="4536"/>
        <w:gridCol w:w="2553"/>
        <w:gridCol w:w="2409"/>
        <w:gridCol w:w="2552"/>
        <w:gridCol w:w="2551"/>
      </w:tblGrid>
      <w:tr w:rsidR="00D861DE" w:rsidRPr="00D861DE" w:rsidTr="00E11E45">
        <w:trPr>
          <w:cantSplit/>
          <w:trHeight w:val="337"/>
        </w:trPr>
        <w:tc>
          <w:tcPr>
            <w:tcW w:w="5102" w:type="dxa"/>
            <w:gridSpan w:val="2"/>
            <w:tcBorders>
              <w:left w:val="single" w:sz="6" w:space="0" w:color="auto"/>
              <w:bottom w:val="single" w:sz="4" w:space="0" w:color="auto"/>
            </w:tcBorders>
            <w:shd w:val="clear" w:color="auto" w:fill="BDD6EE" w:themeFill="accent1" w:themeFillTint="66"/>
            <w:tcMar>
              <w:left w:w="0" w:type="dxa"/>
              <w:right w:w="0" w:type="dxa"/>
            </w:tcMar>
            <w:vAlign w:val="center"/>
          </w:tcPr>
          <w:p w:rsidR="00FC694C" w:rsidRPr="00D861DE" w:rsidRDefault="00FC694C" w:rsidP="00FC694C">
            <w:pPr>
              <w:jc w:val="center"/>
              <w:rPr>
                <w:b/>
              </w:rPr>
            </w:pPr>
            <w:r w:rsidRPr="00D861DE">
              <w:rPr>
                <w:b/>
              </w:rPr>
              <w:t>Тарифный план</w:t>
            </w:r>
          </w:p>
        </w:tc>
        <w:tc>
          <w:tcPr>
            <w:tcW w:w="2553" w:type="dxa"/>
            <w:tcBorders>
              <w:top w:val="single" w:sz="4" w:space="0" w:color="auto"/>
              <w:bottom w:val="single" w:sz="4" w:space="0" w:color="auto"/>
              <w:right w:val="single" w:sz="4" w:space="0" w:color="auto"/>
            </w:tcBorders>
            <w:shd w:val="clear" w:color="auto" w:fill="BDD6EE" w:themeFill="accent1" w:themeFillTint="66"/>
            <w:vAlign w:val="center"/>
          </w:tcPr>
          <w:p w:rsidR="00FC694C" w:rsidRPr="00D861DE" w:rsidRDefault="00770188" w:rsidP="00FC694C">
            <w:pPr>
              <w:jc w:val="center"/>
              <w:rPr>
                <w:b/>
              </w:rPr>
            </w:pPr>
            <w:r w:rsidRPr="00D861DE">
              <w:rPr>
                <w:b/>
                <w:bCs/>
              </w:rPr>
              <w:t>Классический</w:t>
            </w:r>
          </w:p>
        </w:tc>
        <w:tc>
          <w:tcPr>
            <w:tcW w:w="2409" w:type="dxa"/>
            <w:tcBorders>
              <w:top w:val="single" w:sz="4" w:space="0" w:color="auto"/>
              <w:bottom w:val="single" w:sz="4" w:space="0" w:color="auto"/>
              <w:right w:val="single" w:sz="4" w:space="0" w:color="auto"/>
            </w:tcBorders>
            <w:shd w:val="clear" w:color="auto" w:fill="BDD6EE" w:themeFill="accent1" w:themeFillTint="66"/>
            <w:vAlign w:val="center"/>
          </w:tcPr>
          <w:p w:rsidR="00FC694C" w:rsidRPr="00D861DE" w:rsidRDefault="00FC694C" w:rsidP="00FC694C">
            <w:pPr>
              <w:jc w:val="center"/>
              <w:rPr>
                <w:b/>
              </w:rPr>
            </w:pPr>
            <w:r w:rsidRPr="00D861DE">
              <w:rPr>
                <w:b/>
              </w:rPr>
              <w:t>Оптимальный</w:t>
            </w:r>
          </w:p>
        </w:tc>
        <w:tc>
          <w:tcPr>
            <w:tcW w:w="2552" w:type="dxa"/>
            <w:tcBorders>
              <w:top w:val="single" w:sz="4" w:space="0" w:color="auto"/>
              <w:bottom w:val="single" w:sz="4" w:space="0" w:color="auto"/>
              <w:right w:val="single" w:sz="4" w:space="0" w:color="auto"/>
            </w:tcBorders>
            <w:shd w:val="clear" w:color="auto" w:fill="BDD6EE" w:themeFill="accent1" w:themeFillTint="66"/>
            <w:vAlign w:val="center"/>
          </w:tcPr>
          <w:p w:rsidR="00FC694C" w:rsidRPr="00D861DE" w:rsidRDefault="00FC694C" w:rsidP="00FC694C">
            <w:pPr>
              <w:jc w:val="center"/>
              <w:rPr>
                <w:b/>
              </w:rPr>
            </w:pPr>
            <w:r w:rsidRPr="00D861DE">
              <w:rPr>
                <w:b/>
              </w:rPr>
              <w:t>Премиальный</w:t>
            </w:r>
          </w:p>
        </w:tc>
        <w:tc>
          <w:tcPr>
            <w:tcW w:w="2551" w:type="dxa"/>
            <w:tcBorders>
              <w:top w:val="single" w:sz="4" w:space="0" w:color="auto"/>
              <w:bottom w:val="single" w:sz="4" w:space="0" w:color="auto"/>
              <w:right w:val="single" w:sz="4" w:space="0" w:color="auto"/>
            </w:tcBorders>
            <w:shd w:val="clear" w:color="auto" w:fill="BDD6EE" w:themeFill="accent1" w:themeFillTint="66"/>
            <w:vAlign w:val="center"/>
          </w:tcPr>
          <w:p w:rsidR="00FC694C" w:rsidRPr="00D861DE" w:rsidRDefault="00FC694C" w:rsidP="00FC694C">
            <w:pPr>
              <w:jc w:val="center"/>
              <w:rPr>
                <w:b/>
              </w:rPr>
            </w:pPr>
            <w:r w:rsidRPr="00D861DE">
              <w:rPr>
                <w:b/>
              </w:rPr>
              <w:t>Престиж</w:t>
            </w:r>
          </w:p>
        </w:tc>
      </w:tr>
      <w:tr w:rsidR="00D861DE" w:rsidRPr="00D861DE" w:rsidTr="00E11E45">
        <w:trPr>
          <w:cantSplit/>
          <w:trHeight w:val="337"/>
        </w:trPr>
        <w:tc>
          <w:tcPr>
            <w:tcW w:w="5102" w:type="dxa"/>
            <w:gridSpan w:val="2"/>
            <w:tcBorders>
              <w:left w:val="single" w:sz="6" w:space="0" w:color="auto"/>
              <w:bottom w:val="single" w:sz="4" w:space="0" w:color="auto"/>
            </w:tcBorders>
            <w:shd w:val="clear" w:color="auto" w:fill="DEEAF6" w:themeFill="accent1" w:themeFillTint="33"/>
            <w:tcMar>
              <w:left w:w="0" w:type="dxa"/>
              <w:right w:w="0" w:type="dxa"/>
            </w:tcMar>
            <w:vAlign w:val="center"/>
          </w:tcPr>
          <w:p w:rsidR="00FC694C" w:rsidRPr="00D861DE" w:rsidRDefault="00FC694C" w:rsidP="00FC694C">
            <w:pPr>
              <w:jc w:val="center"/>
              <w:rPr>
                <w:b/>
              </w:rPr>
            </w:pPr>
            <w:r w:rsidRPr="00D861DE">
              <w:rPr>
                <w:b/>
              </w:rPr>
              <w:t>Тип Основной Карты</w:t>
            </w:r>
            <w:r w:rsidRPr="00D861DE">
              <w:rPr>
                <w:b/>
                <w:vertAlign w:val="superscript"/>
              </w:rPr>
              <w:t>2</w:t>
            </w:r>
          </w:p>
        </w:tc>
        <w:tc>
          <w:tcPr>
            <w:tcW w:w="2553" w:type="dxa"/>
            <w:tcBorders>
              <w:top w:val="single" w:sz="4" w:space="0" w:color="auto"/>
              <w:bottom w:val="single" w:sz="4" w:space="0" w:color="auto"/>
              <w:right w:val="single" w:sz="4" w:space="0" w:color="auto"/>
            </w:tcBorders>
            <w:shd w:val="clear" w:color="auto" w:fill="DEEAF6" w:themeFill="accent1" w:themeFillTint="33"/>
            <w:vAlign w:val="center"/>
          </w:tcPr>
          <w:p w:rsidR="00665522" w:rsidRPr="00D861DE" w:rsidRDefault="00770188" w:rsidP="00142D9D">
            <w:pPr>
              <w:jc w:val="center"/>
              <w:rPr>
                <w:b/>
                <w:sz w:val="18"/>
                <w:szCs w:val="18"/>
              </w:rPr>
            </w:pPr>
            <w:r w:rsidRPr="00D861DE">
              <w:rPr>
                <w:b/>
                <w:bCs/>
                <w:sz w:val="18"/>
                <w:szCs w:val="18"/>
              </w:rPr>
              <w:t>VisaClassic «Зарплатная карта привилегий»</w:t>
            </w:r>
          </w:p>
        </w:tc>
        <w:tc>
          <w:tcPr>
            <w:tcW w:w="2409" w:type="dxa"/>
            <w:tcBorders>
              <w:top w:val="single" w:sz="4" w:space="0" w:color="auto"/>
              <w:bottom w:val="single" w:sz="4" w:space="0" w:color="auto"/>
              <w:right w:val="single" w:sz="4" w:space="0" w:color="auto"/>
            </w:tcBorders>
            <w:shd w:val="clear" w:color="auto" w:fill="DEEAF6" w:themeFill="accent1" w:themeFillTint="33"/>
            <w:vAlign w:val="center"/>
          </w:tcPr>
          <w:p w:rsidR="00FC694C" w:rsidRPr="00D861DE" w:rsidRDefault="00FC694C" w:rsidP="00FC694C">
            <w:pPr>
              <w:jc w:val="center"/>
              <w:rPr>
                <w:b/>
                <w:sz w:val="18"/>
                <w:szCs w:val="18"/>
              </w:rPr>
            </w:pPr>
            <w:r w:rsidRPr="00D861DE">
              <w:rPr>
                <w:b/>
                <w:sz w:val="18"/>
                <w:szCs w:val="18"/>
              </w:rPr>
              <w:t>Master</w:t>
            </w:r>
            <w:r w:rsidRPr="00D861DE">
              <w:rPr>
                <w:b/>
                <w:sz w:val="18"/>
                <w:szCs w:val="18"/>
                <w:lang w:val="en-US"/>
              </w:rPr>
              <w:t>c</w:t>
            </w:r>
            <w:r w:rsidRPr="00D861DE">
              <w:rPr>
                <w:b/>
                <w:sz w:val="18"/>
                <w:szCs w:val="18"/>
              </w:rPr>
              <w:t>ardGold «Зарплатная карта привилегий»,</w:t>
            </w:r>
          </w:p>
          <w:p w:rsidR="00FC694C" w:rsidRPr="00D861DE" w:rsidRDefault="00FC694C" w:rsidP="00FC694C">
            <w:pPr>
              <w:jc w:val="center"/>
              <w:rPr>
                <w:b/>
                <w:sz w:val="18"/>
                <w:szCs w:val="18"/>
              </w:rPr>
            </w:pPr>
            <w:r w:rsidRPr="00D861DE">
              <w:rPr>
                <w:b/>
                <w:sz w:val="18"/>
                <w:szCs w:val="18"/>
              </w:rPr>
              <w:t>VisaGold «Зарплатная карта привилегий»</w:t>
            </w:r>
            <w:r w:rsidR="00591818" w:rsidRPr="00D861DE">
              <w:rPr>
                <w:b/>
                <w:sz w:val="18"/>
                <w:szCs w:val="18"/>
              </w:rPr>
              <w:t>,</w:t>
            </w:r>
          </w:p>
          <w:p w:rsidR="00FC694C" w:rsidRPr="00D861DE" w:rsidRDefault="00FC694C" w:rsidP="00FC694C">
            <w:pPr>
              <w:jc w:val="center"/>
              <w:rPr>
                <w:b/>
                <w:sz w:val="18"/>
                <w:szCs w:val="18"/>
              </w:rPr>
            </w:pPr>
            <w:r w:rsidRPr="00D861DE">
              <w:rPr>
                <w:b/>
                <w:sz w:val="18"/>
                <w:szCs w:val="18"/>
              </w:rPr>
              <w:t xml:space="preserve">«Мир» Классическая </w:t>
            </w:r>
            <w:r w:rsidRPr="00D861DE">
              <w:rPr>
                <w:b/>
                <w:spacing w:val="-4"/>
                <w:sz w:val="18"/>
                <w:szCs w:val="18"/>
              </w:rPr>
              <w:t>«Зарплатная карта привилегий»</w:t>
            </w:r>
          </w:p>
        </w:tc>
        <w:tc>
          <w:tcPr>
            <w:tcW w:w="2552" w:type="dxa"/>
            <w:tcBorders>
              <w:top w:val="single" w:sz="4" w:space="0" w:color="auto"/>
              <w:bottom w:val="single" w:sz="4" w:space="0" w:color="auto"/>
              <w:right w:val="single" w:sz="4" w:space="0" w:color="auto"/>
            </w:tcBorders>
            <w:shd w:val="clear" w:color="auto" w:fill="DEEAF6" w:themeFill="accent1" w:themeFillTint="33"/>
            <w:vAlign w:val="center"/>
          </w:tcPr>
          <w:p w:rsidR="00FC694C" w:rsidRPr="00D861DE" w:rsidRDefault="00FC694C" w:rsidP="00FC694C">
            <w:pPr>
              <w:jc w:val="center"/>
              <w:rPr>
                <w:b/>
                <w:sz w:val="18"/>
                <w:szCs w:val="18"/>
              </w:rPr>
            </w:pPr>
            <w:r w:rsidRPr="00D861DE">
              <w:rPr>
                <w:b/>
                <w:sz w:val="18"/>
                <w:szCs w:val="18"/>
              </w:rPr>
              <w:t>Master</w:t>
            </w:r>
            <w:r w:rsidRPr="00D861DE">
              <w:rPr>
                <w:b/>
                <w:sz w:val="18"/>
                <w:szCs w:val="18"/>
                <w:lang w:val="en-US"/>
              </w:rPr>
              <w:t>c</w:t>
            </w:r>
            <w:r w:rsidRPr="00D861DE">
              <w:rPr>
                <w:b/>
                <w:sz w:val="18"/>
                <w:szCs w:val="18"/>
              </w:rPr>
              <w:t>ard</w:t>
            </w:r>
            <w:r w:rsidRPr="00D861DE">
              <w:rPr>
                <w:b/>
                <w:sz w:val="18"/>
                <w:szCs w:val="18"/>
                <w:lang w:val="en-US"/>
              </w:rPr>
              <w:t>Platinum</w:t>
            </w:r>
            <w:r w:rsidRPr="00D861DE">
              <w:rPr>
                <w:b/>
                <w:sz w:val="18"/>
                <w:szCs w:val="18"/>
              </w:rPr>
              <w:t xml:space="preserve"> «Зарплатная карта привилегий»,</w:t>
            </w:r>
          </w:p>
          <w:p w:rsidR="00FC694C" w:rsidRPr="00D861DE" w:rsidRDefault="00FC694C" w:rsidP="00FC694C">
            <w:pPr>
              <w:jc w:val="center"/>
              <w:rPr>
                <w:b/>
                <w:sz w:val="18"/>
                <w:szCs w:val="18"/>
              </w:rPr>
            </w:pPr>
            <w:r w:rsidRPr="00D861DE">
              <w:rPr>
                <w:b/>
                <w:sz w:val="18"/>
                <w:szCs w:val="18"/>
              </w:rPr>
              <w:t>Visa</w:t>
            </w:r>
            <w:r w:rsidRPr="00D861DE">
              <w:rPr>
                <w:b/>
                <w:sz w:val="18"/>
                <w:szCs w:val="18"/>
                <w:lang w:val="en-US"/>
              </w:rPr>
              <w:t>Platinum</w:t>
            </w:r>
            <w:r w:rsidRPr="00D861DE">
              <w:rPr>
                <w:b/>
                <w:sz w:val="18"/>
                <w:szCs w:val="18"/>
              </w:rPr>
              <w:t xml:space="preserve"> «Зарплатная карта привилегий»</w:t>
            </w:r>
            <w:r w:rsidR="00F35D28" w:rsidRPr="00D861DE">
              <w:rPr>
                <w:b/>
                <w:sz w:val="18"/>
                <w:szCs w:val="18"/>
              </w:rPr>
              <w:t>,</w:t>
            </w:r>
          </w:p>
          <w:p w:rsidR="00FC694C" w:rsidRDefault="00FC694C" w:rsidP="00FC694C">
            <w:pPr>
              <w:jc w:val="center"/>
              <w:rPr>
                <w:b/>
                <w:spacing w:val="-4"/>
                <w:sz w:val="18"/>
                <w:szCs w:val="18"/>
              </w:rPr>
            </w:pPr>
            <w:r w:rsidRPr="00D861DE">
              <w:rPr>
                <w:b/>
                <w:sz w:val="18"/>
                <w:szCs w:val="18"/>
              </w:rPr>
              <w:t xml:space="preserve">«Мир» Классическая </w:t>
            </w:r>
            <w:r w:rsidRPr="00D861DE">
              <w:rPr>
                <w:b/>
                <w:spacing w:val="-4"/>
                <w:sz w:val="18"/>
                <w:szCs w:val="18"/>
              </w:rPr>
              <w:t>«Зарплатная карта привилегий»</w:t>
            </w:r>
            <w:r w:rsidR="009057D3">
              <w:rPr>
                <w:b/>
                <w:spacing w:val="-4"/>
                <w:sz w:val="18"/>
                <w:szCs w:val="18"/>
              </w:rPr>
              <w:t>,</w:t>
            </w:r>
          </w:p>
          <w:p w:rsidR="009057D3" w:rsidRPr="009057D3" w:rsidRDefault="009057D3" w:rsidP="009057D3">
            <w:pPr>
              <w:jc w:val="center"/>
              <w:rPr>
                <w:b/>
                <w:sz w:val="18"/>
                <w:szCs w:val="18"/>
              </w:rPr>
            </w:pPr>
            <w:r w:rsidRPr="003B25D1">
              <w:rPr>
                <w:b/>
                <w:sz w:val="18"/>
                <w:szCs w:val="18"/>
                <w:lang w:val="en-US"/>
              </w:rPr>
              <w:t>UnionPayPlatinum</w:t>
            </w:r>
            <w:r w:rsidRPr="003B25D1">
              <w:rPr>
                <w:b/>
                <w:sz w:val="18"/>
                <w:szCs w:val="18"/>
              </w:rPr>
              <w:t xml:space="preserve"> «Зарплатная карта привилегий»</w:t>
            </w:r>
            <w:r w:rsidRPr="003B25D1">
              <w:rPr>
                <w:b/>
                <w:sz w:val="18"/>
                <w:szCs w:val="18"/>
                <w:vertAlign w:val="superscript"/>
              </w:rPr>
              <w:t>,</w:t>
            </w:r>
          </w:p>
        </w:tc>
        <w:tc>
          <w:tcPr>
            <w:tcW w:w="2551" w:type="dxa"/>
            <w:tcBorders>
              <w:top w:val="single" w:sz="4" w:space="0" w:color="auto"/>
              <w:bottom w:val="single" w:sz="4" w:space="0" w:color="auto"/>
              <w:right w:val="single" w:sz="4" w:space="0" w:color="auto"/>
            </w:tcBorders>
            <w:shd w:val="clear" w:color="auto" w:fill="DEEAF6" w:themeFill="accent1" w:themeFillTint="33"/>
            <w:vAlign w:val="center"/>
          </w:tcPr>
          <w:p w:rsidR="00FC694C" w:rsidRPr="00D861DE" w:rsidRDefault="00FC694C" w:rsidP="00FC694C">
            <w:pPr>
              <w:jc w:val="center"/>
              <w:rPr>
                <w:b/>
                <w:sz w:val="18"/>
                <w:szCs w:val="18"/>
              </w:rPr>
            </w:pPr>
            <w:r w:rsidRPr="00D861DE">
              <w:rPr>
                <w:b/>
                <w:sz w:val="18"/>
                <w:szCs w:val="18"/>
              </w:rPr>
              <w:t>Master</w:t>
            </w:r>
            <w:r w:rsidRPr="00D861DE">
              <w:rPr>
                <w:b/>
                <w:sz w:val="18"/>
                <w:szCs w:val="18"/>
                <w:lang w:val="en-US"/>
              </w:rPr>
              <w:t>ca</w:t>
            </w:r>
            <w:r w:rsidRPr="00D861DE">
              <w:rPr>
                <w:b/>
                <w:sz w:val="18"/>
                <w:szCs w:val="18"/>
              </w:rPr>
              <w:t>rd</w:t>
            </w:r>
            <w:r w:rsidRPr="00D861DE">
              <w:rPr>
                <w:b/>
                <w:sz w:val="18"/>
                <w:szCs w:val="18"/>
                <w:lang w:val="en-US"/>
              </w:rPr>
              <w:t>WorldElite</w:t>
            </w:r>
            <w:r w:rsidRPr="00D861DE">
              <w:rPr>
                <w:b/>
                <w:sz w:val="18"/>
                <w:szCs w:val="18"/>
              </w:rPr>
              <w:t xml:space="preserve"> «Зарплатная карта привилегий»,</w:t>
            </w:r>
          </w:p>
          <w:p w:rsidR="009057D3" w:rsidRDefault="00FC694C" w:rsidP="00FC694C">
            <w:pPr>
              <w:jc w:val="center"/>
              <w:rPr>
                <w:b/>
                <w:sz w:val="18"/>
                <w:szCs w:val="18"/>
              </w:rPr>
            </w:pPr>
            <w:r w:rsidRPr="00D861DE">
              <w:rPr>
                <w:b/>
                <w:sz w:val="18"/>
                <w:szCs w:val="18"/>
              </w:rPr>
              <w:t>Visa</w:t>
            </w:r>
            <w:r w:rsidRPr="00D861DE">
              <w:rPr>
                <w:b/>
                <w:sz w:val="18"/>
                <w:szCs w:val="18"/>
                <w:lang w:val="en-US"/>
              </w:rPr>
              <w:t>Infinite</w:t>
            </w:r>
            <w:r w:rsidRPr="00D861DE">
              <w:rPr>
                <w:b/>
                <w:sz w:val="18"/>
                <w:szCs w:val="18"/>
              </w:rPr>
              <w:t xml:space="preserve"> «Зарплатная карта привилегий»</w:t>
            </w:r>
            <w:r w:rsidR="009057D3">
              <w:rPr>
                <w:b/>
                <w:sz w:val="18"/>
                <w:szCs w:val="18"/>
              </w:rPr>
              <w:t>,</w:t>
            </w:r>
            <w:r w:rsidR="006B7A56" w:rsidRPr="00D861DE">
              <w:rPr>
                <w:b/>
                <w:sz w:val="18"/>
                <w:szCs w:val="18"/>
              </w:rPr>
              <w:t xml:space="preserve">«Мир» Классическая </w:t>
            </w:r>
            <w:r w:rsidR="006B7A56" w:rsidRPr="00D861DE">
              <w:rPr>
                <w:b/>
                <w:spacing w:val="-4"/>
                <w:sz w:val="18"/>
                <w:szCs w:val="18"/>
              </w:rPr>
              <w:t>«Зарплатная карта привилегий»</w:t>
            </w:r>
            <w:r w:rsidR="006B7A56">
              <w:rPr>
                <w:b/>
                <w:spacing w:val="-4"/>
                <w:sz w:val="18"/>
                <w:szCs w:val="18"/>
              </w:rPr>
              <w:t>,</w:t>
            </w:r>
          </w:p>
          <w:p w:rsidR="00FC694C" w:rsidRPr="00D861DE" w:rsidRDefault="009057D3" w:rsidP="009057D3">
            <w:pPr>
              <w:jc w:val="center"/>
              <w:rPr>
                <w:b/>
                <w:sz w:val="18"/>
                <w:szCs w:val="18"/>
              </w:rPr>
            </w:pPr>
            <w:r w:rsidRPr="003B25D1">
              <w:rPr>
                <w:b/>
                <w:sz w:val="18"/>
                <w:szCs w:val="18"/>
                <w:lang w:val="en-US"/>
              </w:rPr>
              <w:t>UnionPayPlatinum</w:t>
            </w:r>
            <w:r w:rsidRPr="003B25D1">
              <w:rPr>
                <w:b/>
                <w:sz w:val="18"/>
                <w:szCs w:val="18"/>
              </w:rPr>
              <w:t xml:space="preserve"> «Зарплатная карта привилегий»</w:t>
            </w:r>
            <w:r w:rsidRPr="003B25D1">
              <w:rPr>
                <w:b/>
                <w:sz w:val="18"/>
                <w:szCs w:val="18"/>
                <w:vertAlign w:val="superscript"/>
              </w:rPr>
              <w:t>,</w:t>
            </w:r>
            <w:r w:rsidR="00FC694C" w:rsidRPr="00D861DE">
              <w:rPr>
                <w:b/>
                <w:sz w:val="18"/>
                <w:szCs w:val="18"/>
                <w:vertAlign w:val="superscript"/>
              </w:rPr>
              <w:t xml:space="preserve"> 3</w:t>
            </w:r>
          </w:p>
        </w:tc>
      </w:tr>
      <w:tr w:rsidR="00D861DE" w:rsidRPr="00D861DE" w:rsidTr="00E11E45">
        <w:trPr>
          <w:cantSplit/>
          <w:trHeight w:val="348"/>
        </w:trPr>
        <w:tc>
          <w:tcPr>
            <w:tcW w:w="566" w:type="dxa"/>
            <w:tcBorders>
              <w:left w:val="single" w:sz="6" w:space="0" w:color="auto"/>
              <w:bottom w:val="single" w:sz="4" w:space="0" w:color="auto"/>
            </w:tcBorders>
            <w:shd w:val="clear" w:color="auto" w:fill="DEEAF6" w:themeFill="accent1" w:themeFillTint="33"/>
            <w:tcMar>
              <w:left w:w="0" w:type="dxa"/>
              <w:right w:w="0" w:type="dxa"/>
            </w:tcMar>
            <w:vAlign w:val="center"/>
          </w:tcPr>
          <w:p w:rsidR="00FC694C" w:rsidRPr="00D861DE" w:rsidRDefault="00FC694C" w:rsidP="00FB5299">
            <w:pPr>
              <w:spacing w:line="360" w:lineRule="auto"/>
              <w:jc w:val="center"/>
              <w:rPr>
                <w:b/>
                <w:sz w:val="18"/>
                <w:szCs w:val="18"/>
              </w:rPr>
            </w:pPr>
            <w:r w:rsidRPr="00D861DE">
              <w:rPr>
                <w:b/>
                <w:sz w:val="18"/>
                <w:szCs w:val="18"/>
              </w:rPr>
              <w:t>1.</w:t>
            </w:r>
          </w:p>
        </w:tc>
        <w:tc>
          <w:tcPr>
            <w:tcW w:w="14601" w:type="dxa"/>
            <w:gridSpan w:val="5"/>
            <w:tcBorders>
              <w:left w:val="single" w:sz="6" w:space="0" w:color="auto"/>
              <w:bottom w:val="single" w:sz="4" w:space="0" w:color="auto"/>
              <w:right w:val="single" w:sz="4" w:space="0" w:color="auto"/>
            </w:tcBorders>
            <w:shd w:val="clear" w:color="auto" w:fill="DEEAF6" w:themeFill="accent1" w:themeFillTint="33"/>
            <w:vAlign w:val="center"/>
          </w:tcPr>
          <w:p w:rsidR="00FC694C" w:rsidRPr="00D861DE" w:rsidRDefault="00FC694C" w:rsidP="00191349">
            <w:pPr>
              <w:spacing w:line="360" w:lineRule="auto"/>
              <w:rPr>
                <w:b/>
                <w:sz w:val="18"/>
                <w:szCs w:val="18"/>
              </w:rPr>
            </w:pPr>
            <w:r w:rsidRPr="00D861DE">
              <w:rPr>
                <w:b/>
                <w:sz w:val="18"/>
                <w:szCs w:val="18"/>
              </w:rPr>
              <w:t>Условия открытия СКС и выпуска Карт</w:t>
            </w:r>
          </w:p>
        </w:tc>
      </w:tr>
      <w:tr w:rsidR="00D861DE" w:rsidRPr="00D861DE" w:rsidTr="00E11E45">
        <w:trPr>
          <w:cantSplit/>
          <w:trHeight w:val="348"/>
        </w:trPr>
        <w:tc>
          <w:tcPr>
            <w:tcW w:w="566" w:type="dxa"/>
            <w:tcBorders>
              <w:left w:val="single" w:sz="6" w:space="0" w:color="auto"/>
              <w:bottom w:val="single" w:sz="4" w:space="0" w:color="auto"/>
            </w:tcBorders>
            <w:tcMar>
              <w:left w:w="0" w:type="dxa"/>
              <w:right w:w="0" w:type="dxa"/>
            </w:tcMar>
            <w:vAlign w:val="center"/>
          </w:tcPr>
          <w:p w:rsidR="00FC694C" w:rsidRPr="00D861DE" w:rsidRDefault="00FC694C" w:rsidP="00C91680">
            <w:pPr>
              <w:spacing w:line="360" w:lineRule="auto"/>
              <w:jc w:val="center"/>
              <w:rPr>
                <w:sz w:val="16"/>
              </w:rPr>
            </w:pPr>
            <w:r w:rsidRPr="00D861DE">
              <w:rPr>
                <w:sz w:val="16"/>
                <w:szCs w:val="16"/>
              </w:rPr>
              <w:t>1.1</w:t>
            </w:r>
          </w:p>
        </w:tc>
        <w:tc>
          <w:tcPr>
            <w:tcW w:w="4536" w:type="dxa"/>
            <w:tcBorders>
              <w:left w:val="single" w:sz="6" w:space="0" w:color="auto"/>
              <w:bottom w:val="single" w:sz="4" w:space="0" w:color="auto"/>
            </w:tcBorders>
            <w:vAlign w:val="center"/>
          </w:tcPr>
          <w:p w:rsidR="00FC694C" w:rsidRPr="00D861DE" w:rsidRDefault="00FC694C" w:rsidP="00D064B8">
            <w:pPr>
              <w:spacing w:line="360" w:lineRule="auto"/>
              <w:ind w:left="143" w:right="141"/>
              <w:rPr>
                <w:sz w:val="16"/>
              </w:rPr>
            </w:pPr>
            <w:r w:rsidRPr="00D861DE">
              <w:rPr>
                <w:sz w:val="16"/>
                <w:szCs w:val="16"/>
              </w:rPr>
              <w:t>Валюта СКС</w:t>
            </w:r>
          </w:p>
        </w:tc>
        <w:tc>
          <w:tcPr>
            <w:tcW w:w="10065" w:type="dxa"/>
            <w:gridSpan w:val="4"/>
            <w:tcBorders>
              <w:bottom w:val="single" w:sz="4" w:space="0" w:color="auto"/>
              <w:right w:val="single" w:sz="4" w:space="0" w:color="auto"/>
            </w:tcBorders>
            <w:vAlign w:val="center"/>
          </w:tcPr>
          <w:p w:rsidR="00FC694C" w:rsidRPr="00D861DE" w:rsidRDefault="00FC694C" w:rsidP="00FB5299">
            <w:pPr>
              <w:spacing w:line="360" w:lineRule="auto"/>
              <w:jc w:val="center"/>
              <w:rPr>
                <w:sz w:val="16"/>
                <w:szCs w:val="16"/>
              </w:rPr>
            </w:pPr>
            <w:r w:rsidRPr="00D861DE">
              <w:rPr>
                <w:sz w:val="16"/>
                <w:szCs w:val="16"/>
              </w:rPr>
              <w:t>Российские рубли</w:t>
            </w:r>
          </w:p>
        </w:tc>
      </w:tr>
      <w:tr w:rsidR="00D861DE" w:rsidRPr="00D861DE" w:rsidTr="0069589D">
        <w:trPr>
          <w:cantSplit/>
          <w:trHeight w:val="117"/>
        </w:trPr>
        <w:tc>
          <w:tcPr>
            <w:tcW w:w="566" w:type="dxa"/>
            <w:tcBorders>
              <w:left w:val="single" w:sz="6" w:space="0" w:color="auto"/>
              <w:bottom w:val="single" w:sz="4" w:space="0" w:color="auto"/>
              <w:right w:val="single" w:sz="6" w:space="0" w:color="auto"/>
            </w:tcBorders>
            <w:tcMar>
              <w:left w:w="0" w:type="dxa"/>
              <w:right w:w="0" w:type="dxa"/>
            </w:tcMar>
          </w:tcPr>
          <w:p w:rsidR="00FC694C" w:rsidRPr="00D861DE" w:rsidRDefault="00FC694C" w:rsidP="00FC694C">
            <w:pPr>
              <w:numPr>
                <w:ilvl w:val="12"/>
                <w:numId w:val="0"/>
              </w:numPr>
              <w:spacing w:line="360" w:lineRule="auto"/>
              <w:jc w:val="center"/>
              <w:rPr>
                <w:sz w:val="16"/>
                <w:szCs w:val="16"/>
                <w:lang w:val="en-US"/>
              </w:rPr>
            </w:pPr>
            <w:r w:rsidRPr="00D861DE">
              <w:rPr>
                <w:sz w:val="16"/>
                <w:szCs w:val="16"/>
              </w:rPr>
              <w:t>1.2</w:t>
            </w:r>
          </w:p>
        </w:tc>
        <w:tc>
          <w:tcPr>
            <w:tcW w:w="4536" w:type="dxa"/>
            <w:tcBorders>
              <w:top w:val="single" w:sz="4" w:space="0" w:color="auto"/>
              <w:left w:val="single" w:sz="6" w:space="0" w:color="auto"/>
              <w:bottom w:val="single" w:sz="4" w:space="0" w:color="auto"/>
            </w:tcBorders>
            <w:vAlign w:val="center"/>
          </w:tcPr>
          <w:p w:rsidR="00FC694C" w:rsidRPr="00D861DE" w:rsidRDefault="00FC694C" w:rsidP="00FC694C">
            <w:pPr>
              <w:spacing w:line="360" w:lineRule="auto"/>
              <w:ind w:left="143" w:right="141"/>
              <w:rPr>
                <w:b/>
                <w:sz w:val="16"/>
                <w:szCs w:val="16"/>
                <w:vertAlign w:val="superscript"/>
              </w:rPr>
            </w:pPr>
            <w:r w:rsidRPr="00D861DE">
              <w:rPr>
                <w:sz w:val="16"/>
              </w:rPr>
              <w:t>Комиссия за открытие СКС</w:t>
            </w:r>
          </w:p>
        </w:tc>
        <w:tc>
          <w:tcPr>
            <w:tcW w:w="2553" w:type="dxa"/>
            <w:tcBorders>
              <w:top w:val="single" w:sz="4" w:space="0" w:color="auto"/>
              <w:bottom w:val="single" w:sz="4" w:space="0" w:color="auto"/>
              <w:right w:val="single" w:sz="4" w:space="0" w:color="auto"/>
            </w:tcBorders>
            <w:vAlign w:val="center"/>
          </w:tcPr>
          <w:p w:rsidR="00FC694C" w:rsidRPr="00D861DE" w:rsidRDefault="00FC694C" w:rsidP="00FC694C">
            <w:pPr>
              <w:spacing w:line="360" w:lineRule="auto"/>
              <w:jc w:val="center"/>
              <w:rPr>
                <w:sz w:val="16"/>
                <w:szCs w:val="16"/>
              </w:rPr>
            </w:pPr>
            <w:r w:rsidRPr="00D861DE">
              <w:rPr>
                <w:sz w:val="16"/>
                <w:szCs w:val="16"/>
              </w:rPr>
              <w:t>Не взимается</w:t>
            </w:r>
          </w:p>
        </w:tc>
        <w:tc>
          <w:tcPr>
            <w:tcW w:w="2409" w:type="dxa"/>
            <w:tcBorders>
              <w:top w:val="single" w:sz="4" w:space="0" w:color="auto"/>
              <w:bottom w:val="single" w:sz="4" w:space="0" w:color="auto"/>
              <w:right w:val="single" w:sz="4" w:space="0" w:color="auto"/>
            </w:tcBorders>
            <w:vAlign w:val="center"/>
          </w:tcPr>
          <w:p w:rsidR="00FC694C" w:rsidRPr="00D861DE" w:rsidRDefault="00FC694C" w:rsidP="00FC694C">
            <w:pPr>
              <w:spacing w:line="360" w:lineRule="auto"/>
              <w:jc w:val="center"/>
              <w:rPr>
                <w:sz w:val="16"/>
                <w:szCs w:val="16"/>
              </w:rPr>
            </w:pPr>
            <w:r w:rsidRPr="00D861DE">
              <w:rPr>
                <w:sz w:val="16"/>
                <w:szCs w:val="16"/>
              </w:rPr>
              <w:t>Не взимается</w:t>
            </w:r>
          </w:p>
        </w:tc>
        <w:tc>
          <w:tcPr>
            <w:tcW w:w="2552" w:type="dxa"/>
            <w:tcBorders>
              <w:top w:val="single" w:sz="4" w:space="0" w:color="auto"/>
              <w:bottom w:val="single" w:sz="4" w:space="0" w:color="auto"/>
              <w:right w:val="single" w:sz="4" w:space="0" w:color="auto"/>
            </w:tcBorders>
          </w:tcPr>
          <w:p w:rsidR="00FC694C" w:rsidRPr="00D861DE" w:rsidRDefault="00FC694C" w:rsidP="00FC694C">
            <w:pPr>
              <w:spacing w:line="360" w:lineRule="auto"/>
              <w:jc w:val="center"/>
              <w:rPr>
                <w:sz w:val="16"/>
                <w:szCs w:val="16"/>
              </w:rPr>
            </w:pPr>
            <w:r w:rsidRPr="00D861DE">
              <w:rPr>
                <w:sz w:val="16"/>
                <w:szCs w:val="16"/>
              </w:rPr>
              <w:t>Не взимается</w:t>
            </w:r>
          </w:p>
        </w:tc>
        <w:tc>
          <w:tcPr>
            <w:tcW w:w="2551" w:type="dxa"/>
            <w:tcBorders>
              <w:top w:val="single" w:sz="4" w:space="0" w:color="auto"/>
              <w:bottom w:val="single" w:sz="4" w:space="0" w:color="auto"/>
              <w:right w:val="single" w:sz="4" w:space="0" w:color="auto"/>
            </w:tcBorders>
          </w:tcPr>
          <w:p w:rsidR="00FC694C" w:rsidRPr="00D861DE" w:rsidRDefault="00FC694C" w:rsidP="00FC694C">
            <w:pPr>
              <w:spacing w:line="360" w:lineRule="auto"/>
              <w:jc w:val="center"/>
              <w:rPr>
                <w:sz w:val="16"/>
                <w:szCs w:val="16"/>
              </w:rPr>
            </w:pPr>
            <w:r w:rsidRPr="00D861DE">
              <w:rPr>
                <w:sz w:val="16"/>
                <w:szCs w:val="16"/>
              </w:rPr>
              <w:t>Не взимается</w:t>
            </w:r>
          </w:p>
        </w:tc>
      </w:tr>
      <w:tr w:rsidR="00D861DE" w:rsidRPr="00D861DE" w:rsidTr="00E11E45">
        <w:trPr>
          <w:cantSplit/>
          <w:trHeight w:val="117"/>
        </w:trPr>
        <w:tc>
          <w:tcPr>
            <w:tcW w:w="566" w:type="dxa"/>
            <w:tcBorders>
              <w:left w:val="single" w:sz="6" w:space="0" w:color="auto"/>
              <w:bottom w:val="single" w:sz="4" w:space="0" w:color="auto"/>
              <w:right w:val="single" w:sz="6" w:space="0" w:color="auto"/>
            </w:tcBorders>
            <w:tcMar>
              <w:left w:w="0" w:type="dxa"/>
              <w:right w:w="0" w:type="dxa"/>
            </w:tcMar>
          </w:tcPr>
          <w:p w:rsidR="00FC694C" w:rsidRPr="00D861DE" w:rsidRDefault="00FC694C" w:rsidP="00FC694C">
            <w:pPr>
              <w:numPr>
                <w:ilvl w:val="12"/>
                <w:numId w:val="0"/>
              </w:numPr>
              <w:spacing w:line="360" w:lineRule="auto"/>
              <w:jc w:val="center"/>
              <w:rPr>
                <w:sz w:val="16"/>
                <w:szCs w:val="16"/>
              </w:rPr>
            </w:pPr>
            <w:r w:rsidRPr="00D861DE">
              <w:rPr>
                <w:sz w:val="16"/>
                <w:szCs w:val="16"/>
              </w:rPr>
              <w:t>1.3</w:t>
            </w:r>
          </w:p>
        </w:tc>
        <w:tc>
          <w:tcPr>
            <w:tcW w:w="4536" w:type="dxa"/>
            <w:tcBorders>
              <w:top w:val="single" w:sz="4" w:space="0" w:color="auto"/>
              <w:left w:val="single" w:sz="6" w:space="0" w:color="auto"/>
              <w:bottom w:val="single" w:sz="4" w:space="0" w:color="auto"/>
            </w:tcBorders>
            <w:vAlign w:val="center"/>
          </w:tcPr>
          <w:p w:rsidR="00FC694C" w:rsidRPr="00D861DE" w:rsidRDefault="00FC694C" w:rsidP="00FC694C">
            <w:pPr>
              <w:ind w:left="143" w:right="141"/>
              <w:rPr>
                <w:sz w:val="16"/>
              </w:rPr>
            </w:pPr>
            <w:r w:rsidRPr="00D861DE">
              <w:rPr>
                <w:sz w:val="16"/>
              </w:rPr>
              <w:t>Комиссия за оформление и предоставление Карты (Основной / Дополнительной)</w:t>
            </w:r>
          </w:p>
        </w:tc>
        <w:tc>
          <w:tcPr>
            <w:tcW w:w="2553" w:type="dxa"/>
            <w:tcBorders>
              <w:top w:val="single" w:sz="4" w:space="0" w:color="auto"/>
              <w:bottom w:val="single" w:sz="4" w:space="0" w:color="auto"/>
              <w:right w:val="single" w:sz="4" w:space="0" w:color="auto"/>
            </w:tcBorders>
            <w:vAlign w:val="center"/>
          </w:tcPr>
          <w:p w:rsidR="00FC694C" w:rsidRPr="00D861DE" w:rsidRDefault="00FC694C" w:rsidP="00FC694C">
            <w:pPr>
              <w:jc w:val="center"/>
              <w:rPr>
                <w:sz w:val="16"/>
                <w:szCs w:val="16"/>
              </w:rPr>
            </w:pPr>
            <w:r w:rsidRPr="00D861DE">
              <w:rPr>
                <w:sz w:val="16"/>
                <w:szCs w:val="16"/>
              </w:rPr>
              <w:t>Не взимается</w:t>
            </w:r>
          </w:p>
        </w:tc>
        <w:tc>
          <w:tcPr>
            <w:tcW w:w="2409" w:type="dxa"/>
            <w:tcBorders>
              <w:top w:val="single" w:sz="4" w:space="0" w:color="auto"/>
              <w:bottom w:val="single" w:sz="4" w:space="0" w:color="auto"/>
              <w:right w:val="single" w:sz="4" w:space="0" w:color="auto"/>
            </w:tcBorders>
            <w:vAlign w:val="center"/>
          </w:tcPr>
          <w:p w:rsidR="00FC694C" w:rsidRPr="00D861DE" w:rsidRDefault="00FC694C" w:rsidP="00FC694C">
            <w:pPr>
              <w:jc w:val="center"/>
              <w:rPr>
                <w:sz w:val="16"/>
                <w:szCs w:val="16"/>
              </w:rPr>
            </w:pPr>
            <w:r w:rsidRPr="00D861DE">
              <w:rPr>
                <w:sz w:val="16"/>
                <w:szCs w:val="16"/>
              </w:rPr>
              <w:t>Не взимается</w:t>
            </w:r>
          </w:p>
        </w:tc>
        <w:tc>
          <w:tcPr>
            <w:tcW w:w="2552" w:type="dxa"/>
            <w:tcBorders>
              <w:top w:val="single" w:sz="4" w:space="0" w:color="auto"/>
              <w:bottom w:val="single" w:sz="4" w:space="0" w:color="auto"/>
              <w:right w:val="single" w:sz="4" w:space="0" w:color="auto"/>
            </w:tcBorders>
            <w:vAlign w:val="center"/>
          </w:tcPr>
          <w:p w:rsidR="00FC694C" w:rsidRPr="00D861DE" w:rsidRDefault="00FC694C" w:rsidP="00FC694C">
            <w:pPr>
              <w:jc w:val="center"/>
              <w:rPr>
                <w:sz w:val="16"/>
                <w:szCs w:val="16"/>
              </w:rPr>
            </w:pPr>
            <w:r w:rsidRPr="00D861DE">
              <w:rPr>
                <w:sz w:val="16"/>
                <w:szCs w:val="16"/>
              </w:rPr>
              <w:t>Не взимается</w:t>
            </w:r>
          </w:p>
        </w:tc>
        <w:tc>
          <w:tcPr>
            <w:tcW w:w="2551" w:type="dxa"/>
            <w:tcBorders>
              <w:top w:val="single" w:sz="4" w:space="0" w:color="auto"/>
              <w:bottom w:val="single" w:sz="4" w:space="0" w:color="auto"/>
              <w:right w:val="single" w:sz="4" w:space="0" w:color="auto"/>
            </w:tcBorders>
            <w:vAlign w:val="center"/>
          </w:tcPr>
          <w:p w:rsidR="00FC694C" w:rsidRPr="00D861DE" w:rsidRDefault="00FC694C" w:rsidP="00FC694C">
            <w:pPr>
              <w:jc w:val="center"/>
              <w:rPr>
                <w:sz w:val="16"/>
                <w:szCs w:val="16"/>
              </w:rPr>
            </w:pPr>
            <w:r w:rsidRPr="00D861DE">
              <w:rPr>
                <w:sz w:val="16"/>
                <w:szCs w:val="16"/>
              </w:rPr>
              <w:t>Не взимается</w:t>
            </w:r>
          </w:p>
        </w:tc>
      </w:tr>
      <w:tr w:rsidR="00D861DE" w:rsidRPr="00D861DE" w:rsidTr="00E11E45">
        <w:trPr>
          <w:cantSplit/>
        </w:trPr>
        <w:tc>
          <w:tcPr>
            <w:tcW w:w="566" w:type="dxa"/>
            <w:tcBorders>
              <w:top w:val="nil"/>
              <w:bottom w:val="single" w:sz="4" w:space="0" w:color="auto"/>
            </w:tcBorders>
            <w:tcMar>
              <w:left w:w="0" w:type="dxa"/>
              <w:right w:w="0" w:type="dxa"/>
            </w:tcMar>
          </w:tcPr>
          <w:p w:rsidR="00FC694C" w:rsidRPr="00D861DE" w:rsidRDefault="00FC694C" w:rsidP="00D064B8">
            <w:pPr>
              <w:spacing w:line="360" w:lineRule="auto"/>
              <w:ind w:left="143" w:right="141"/>
              <w:jc w:val="center"/>
              <w:rPr>
                <w:sz w:val="16"/>
                <w:szCs w:val="16"/>
              </w:rPr>
            </w:pPr>
            <w:r w:rsidRPr="00D861DE">
              <w:rPr>
                <w:sz w:val="16"/>
                <w:szCs w:val="16"/>
              </w:rPr>
              <w:t>1.4</w:t>
            </w:r>
          </w:p>
        </w:tc>
        <w:tc>
          <w:tcPr>
            <w:tcW w:w="4536" w:type="dxa"/>
            <w:tcBorders>
              <w:top w:val="nil"/>
              <w:bottom w:val="single" w:sz="4" w:space="0" w:color="auto"/>
              <w:right w:val="single" w:sz="4" w:space="0" w:color="auto"/>
            </w:tcBorders>
          </w:tcPr>
          <w:p w:rsidR="00FC694C" w:rsidRPr="00D861DE" w:rsidRDefault="00FC694C" w:rsidP="00D064B8">
            <w:pPr>
              <w:numPr>
                <w:ilvl w:val="12"/>
                <w:numId w:val="0"/>
              </w:numPr>
              <w:spacing w:line="360" w:lineRule="auto"/>
              <w:ind w:left="143" w:right="141"/>
              <w:jc w:val="both"/>
              <w:rPr>
                <w:sz w:val="16"/>
                <w:szCs w:val="16"/>
              </w:rPr>
            </w:pPr>
            <w:r w:rsidRPr="00D861DE">
              <w:rPr>
                <w:sz w:val="16"/>
                <w:szCs w:val="16"/>
              </w:rPr>
              <w:t>Комиссия за годовое обслуживание СКС:</w:t>
            </w:r>
          </w:p>
        </w:tc>
        <w:tc>
          <w:tcPr>
            <w:tcW w:w="10065" w:type="dxa"/>
            <w:gridSpan w:val="4"/>
            <w:tcBorders>
              <w:top w:val="nil"/>
              <w:bottom w:val="single" w:sz="4" w:space="0" w:color="auto"/>
              <w:right w:val="single" w:sz="4" w:space="0" w:color="auto"/>
            </w:tcBorders>
            <w:vAlign w:val="center"/>
          </w:tcPr>
          <w:p w:rsidR="00FC694C" w:rsidRPr="00D861DE" w:rsidRDefault="00FC694C" w:rsidP="00FB5299">
            <w:pPr>
              <w:numPr>
                <w:ilvl w:val="12"/>
                <w:numId w:val="0"/>
              </w:numPr>
              <w:spacing w:line="360" w:lineRule="auto"/>
              <w:jc w:val="center"/>
              <w:rPr>
                <w:sz w:val="16"/>
                <w:szCs w:val="16"/>
              </w:rPr>
            </w:pPr>
          </w:p>
        </w:tc>
      </w:tr>
      <w:tr w:rsidR="00D861DE" w:rsidRPr="00D861DE" w:rsidTr="0069589D">
        <w:trPr>
          <w:cantSplit/>
          <w:trHeight w:val="284"/>
        </w:trPr>
        <w:tc>
          <w:tcPr>
            <w:tcW w:w="566" w:type="dxa"/>
            <w:tcBorders>
              <w:top w:val="nil"/>
            </w:tcBorders>
            <w:tcMar>
              <w:left w:w="0" w:type="dxa"/>
              <w:right w:w="0" w:type="dxa"/>
            </w:tcMar>
            <w:vAlign w:val="center"/>
          </w:tcPr>
          <w:p w:rsidR="0069589D" w:rsidRPr="00D861DE" w:rsidRDefault="0069589D" w:rsidP="002B5C04">
            <w:pPr>
              <w:spacing w:line="360" w:lineRule="auto"/>
              <w:jc w:val="center"/>
              <w:rPr>
                <w:sz w:val="16"/>
                <w:szCs w:val="16"/>
              </w:rPr>
            </w:pPr>
            <w:r w:rsidRPr="00D861DE">
              <w:rPr>
                <w:sz w:val="16"/>
                <w:szCs w:val="16"/>
              </w:rPr>
              <w:t>1.4.1</w:t>
            </w:r>
          </w:p>
        </w:tc>
        <w:tc>
          <w:tcPr>
            <w:tcW w:w="4536" w:type="dxa"/>
            <w:tcBorders>
              <w:top w:val="nil"/>
              <w:right w:val="single" w:sz="6" w:space="0" w:color="auto"/>
            </w:tcBorders>
            <w:vAlign w:val="center"/>
          </w:tcPr>
          <w:p w:rsidR="0069589D" w:rsidRPr="00D861DE" w:rsidRDefault="0069589D" w:rsidP="00BA053E">
            <w:pPr>
              <w:pStyle w:val="ad"/>
              <w:numPr>
                <w:ilvl w:val="0"/>
                <w:numId w:val="10"/>
              </w:numPr>
              <w:spacing w:after="0"/>
              <w:ind w:left="431" w:hanging="284"/>
              <w:jc w:val="both"/>
              <w:rPr>
                <w:sz w:val="16"/>
                <w:szCs w:val="16"/>
              </w:rPr>
            </w:pPr>
            <w:r w:rsidRPr="00D861DE">
              <w:rPr>
                <w:rFonts w:ascii="Times New Roman" w:hAnsi="Times New Roman" w:cs="Times New Roman"/>
                <w:sz w:val="16"/>
              </w:rPr>
              <w:t>Основная Карта:</w:t>
            </w:r>
          </w:p>
        </w:tc>
        <w:tc>
          <w:tcPr>
            <w:tcW w:w="2553" w:type="dxa"/>
            <w:tcBorders>
              <w:top w:val="nil"/>
              <w:left w:val="single" w:sz="6" w:space="0" w:color="auto"/>
              <w:right w:val="single" w:sz="4" w:space="0" w:color="auto"/>
            </w:tcBorders>
            <w:vAlign w:val="center"/>
          </w:tcPr>
          <w:p w:rsidR="0069589D" w:rsidRPr="00D861DE" w:rsidRDefault="0069589D" w:rsidP="00FB5299">
            <w:pPr>
              <w:pStyle w:val="ad"/>
              <w:spacing w:after="0" w:line="360" w:lineRule="auto"/>
              <w:ind w:left="0"/>
              <w:jc w:val="center"/>
              <w:rPr>
                <w:rFonts w:ascii="Times New Roman" w:eastAsia="Times New Roman" w:hAnsi="Times New Roman" w:cs="Times New Roman"/>
                <w:sz w:val="16"/>
                <w:szCs w:val="16"/>
                <w:lang w:eastAsia="ru-RU"/>
              </w:rPr>
            </w:pPr>
            <w:r w:rsidRPr="00D861DE">
              <w:rPr>
                <w:rFonts w:ascii="Times New Roman" w:eastAsia="Times New Roman" w:hAnsi="Times New Roman" w:cs="Times New Roman"/>
                <w:sz w:val="16"/>
                <w:szCs w:val="16"/>
                <w:lang w:eastAsia="ru-RU"/>
              </w:rPr>
              <w:t>Не взимается</w:t>
            </w:r>
          </w:p>
        </w:tc>
        <w:tc>
          <w:tcPr>
            <w:tcW w:w="2409" w:type="dxa"/>
            <w:tcBorders>
              <w:top w:val="nil"/>
              <w:left w:val="single" w:sz="6" w:space="0" w:color="auto"/>
              <w:right w:val="single" w:sz="4" w:space="0" w:color="auto"/>
            </w:tcBorders>
            <w:vAlign w:val="center"/>
          </w:tcPr>
          <w:p w:rsidR="0069589D" w:rsidRPr="00D861DE" w:rsidRDefault="0069589D" w:rsidP="00FB5299">
            <w:pPr>
              <w:pStyle w:val="ad"/>
              <w:spacing w:after="0" w:line="360" w:lineRule="auto"/>
              <w:ind w:left="2"/>
              <w:jc w:val="center"/>
              <w:rPr>
                <w:rFonts w:ascii="Times New Roman" w:eastAsia="Times New Roman" w:hAnsi="Times New Roman" w:cs="Times New Roman"/>
                <w:sz w:val="16"/>
                <w:szCs w:val="16"/>
                <w:lang w:eastAsia="ru-RU"/>
              </w:rPr>
            </w:pPr>
            <w:r w:rsidRPr="00D861DE">
              <w:rPr>
                <w:rFonts w:ascii="Times New Roman" w:eastAsia="Times New Roman" w:hAnsi="Times New Roman" w:cs="Times New Roman"/>
                <w:sz w:val="16"/>
                <w:szCs w:val="16"/>
                <w:lang w:eastAsia="ru-RU"/>
              </w:rPr>
              <w:t>Не взимается</w:t>
            </w:r>
          </w:p>
        </w:tc>
        <w:tc>
          <w:tcPr>
            <w:tcW w:w="2552" w:type="dxa"/>
            <w:tcBorders>
              <w:top w:val="nil"/>
              <w:left w:val="single" w:sz="6" w:space="0" w:color="auto"/>
              <w:right w:val="single" w:sz="4" w:space="0" w:color="auto"/>
            </w:tcBorders>
            <w:vAlign w:val="center"/>
          </w:tcPr>
          <w:p w:rsidR="0069589D" w:rsidRPr="00D861DE" w:rsidRDefault="0069589D" w:rsidP="00FB5299">
            <w:pPr>
              <w:pStyle w:val="ad"/>
              <w:spacing w:after="0" w:line="360" w:lineRule="auto"/>
              <w:ind w:left="0"/>
              <w:jc w:val="center"/>
              <w:rPr>
                <w:rFonts w:ascii="Times New Roman" w:eastAsia="Times New Roman" w:hAnsi="Times New Roman" w:cs="Times New Roman"/>
                <w:sz w:val="16"/>
                <w:szCs w:val="16"/>
                <w:lang w:eastAsia="ru-RU"/>
              </w:rPr>
            </w:pPr>
            <w:r w:rsidRPr="00D861DE">
              <w:rPr>
                <w:rFonts w:ascii="Times New Roman" w:eastAsia="Times New Roman" w:hAnsi="Times New Roman" w:cs="Times New Roman"/>
                <w:sz w:val="16"/>
                <w:szCs w:val="16"/>
                <w:lang w:eastAsia="ru-RU"/>
              </w:rPr>
              <w:t>Не взимается</w:t>
            </w:r>
          </w:p>
        </w:tc>
        <w:tc>
          <w:tcPr>
            <w:tcW w:w="2551" w:type="dxa"/>
            <w:tcBorders>
              <w:top w:val="nil"/>
              <w:left w:val="single" w:sz="6" w:space="0" w:color="auto"/>
              <w:right w:val="single" w:sz="4" w:space="0" w:color="auto"/>
            </w:tcBorders>
          </w:tcPr>
          <w:p w:rsidR="0069589D" w:rsidRPr="00D861DE" w:rsidRDefault="00FC694C" w:rsidP="00FB5299">
            <w:pPr>
              <w:pStyle w:val="ad"/>
              <w:spacing w:after="0" w:line="360" w:lineRule="auto"/>
              <w:ind w:left="0"/>
              <w:jc w:val="center"/>
              <w:rPr>
                <w:rFonts w:ascii="Times New Roman" w:eastAsia="Times New Roman" w:hAnsi="Times New Roman" w:cs="Times New Roman"/>
                <w:sz w:val="16"/>
                <w:szCs w:val="16"/>
                <w:lang w:eastAsia="ru-RU"/>
              </w:rPr>
            </w:pPr>
            <w:r w:rsidRPr="00D861DE">
              <w:rPr>
                <w:rFonts w:ascii="Times New Roman" w:eastAsia="Times New Roman" w:hAnsi="Times New Roman" w:cs="Times New Roman"/>
                <w:sz w:val="16"/>
                <w:szCs w:val="16"/>
                <w:lang w:eastAsia="ru-RU"/>
              </w:rPr>
              <w:t>Не взимается</w:t>
            </w:r>
          </w:p>
        </w:tc>
      </w:tr>
      <w:tr w:rsidR="00D861DE" w:rsidRPr="00D861DE" w:rsidTr="00E11E45">
        <w:trPr>
          <w:cantSplit/>
          <w:trHeight w:val="288"/>
        </w:trPr>
        <w:tc>
          <w:tcPr>
            <w:tcW w:w="566" w:type="dxa"/>
            <w:tcBorders>
              <w:top w:val="nil"/>
              <w:bottom w:val="single" w:sz="4" w:space="0" w:color="auto"/>
            </w:tcBorders>
            <w:tcMar>
              <w:left w:w="0" w:type="dxa"/>
              <w:right w:w="0" w:type="dxa"/>
            </w:tcMar>
          </w:tcPr>
          <w:p w:rsidR="00FC694C" w:rsidRPr="00D861DE" w:rsidRDefault="00FC694C" w:rsidP="00FB5299">
            <w:pPr>
              <w:jc w:val="center"/>
              <w:rPr>
                <w:sz w:val="16"/>
                <w:szCs w:val="16"/>
              </w:rPr>
            </w:pPr>
            <w:r w:rsidRPr="00D861DE">
              <w:rPr>
                <w:sz w:val="16"/>
                <w:szCs w:val="16"/>
              </w:rPr>
              <w:t>1.4.2</w:t>
            </w:r>
          </w:p>
        </w:tc>
        <w:tc>
          <w:tcPr>
            <w:tcW w:w="4536" w:type="dxa"/>
            <w:tcBorders>
              <w:top w:val="nil"/>
              <w:bottom w:val="single" w:sz="4" w:space="0" w:color="auto"/>
              <w:right w:val="single" w:sz="4" w:space="0" w:color="auto"/>
            </w:tcBorders>
            <w:vAlign w:val="center"/>
          </w:tcPr>
          <w:p w:rsidR="00FC694C" w:rsidRPr="00D861DE" w:rsidRDefault="00FC694C" w:rsidP="00BA053E">
            <w:pPr>
              <w:pStyle w:val="ad"/>
              <w:numPr>
                <w:ilvl w:val="0"/>
                <w:numId w:val="10"/>
              </w:numPr>
              <w:spacing w:after="0" w:line="240" w:lineRule="auto"/>
              <w:ind w:left="426" w:right="141" w:hanging="283"/>
              <w:rPr>
                <w:rFonts w:ascii="Times New Roman" w:eastAsia="Times New Roman" w:hAnsi="Times New Roman" w:cs="Times New Roman"/>
                <w:sz w:val="16"/>
                <w:szCs w:val="16"/>
                <w:lang w:eastAsia="ru-RU"/>
              </w:rPr>
            </w:pPr>
            <w:r w:rsidRPr="00D861DE">
              <w:rPr>
                <w:rFonts w:ascii="Times New Roman" w:eastAsia="Times New Roman" w:hAnsi="Times New Roman" w:cs="Times New Roman"/>
                <w:sz w:val="16"/>
                <w:szCs w:val="16"/>
                <w:lang w:eastAsia="ru-RU"/>
              </w:rPr>
              <w:t>Дополнительная Карта</w:t>
            </w:r>
            <w:r w:rsidRPr="00D861DE">
              <w:t>*</w:t>
            </w:r>
            <w:r w:rsidRPr="00D861DE">
              <w:rPr>
                <w:vertAlign w:val="superscript"/>
              </w:rPr>
              <w:t>,</w:t>
            </w:r>
            <w:r w:rsidRPr="00D861DE">
              <w:rPr>
                <w:rFonts w:ascii="Times New Roman" w:hAnsi="Times New Roman" w:cs="Times New Roman"/>
                <w:b/>
                <w:sz w:val="20"/>
                <w:szCs w:val="20"/>
                <w:vertAlign w:val="superscript"/>
              </w:rPr>
              <w:t>4</w:t>
            </w:r>
            <w:r w:rsidRPr="00D861DE">
              <w:rPr>
                <w:rFonts w:ascii="Times New Roman" w:eastAsia="Times New Roman" w:hAnsi="Times New Roman" w:cs="Times New Roman"/>
                <w:sz w:val="16"/>
                <w:szCs w:val="16"/>
                <w:lang w:eastAsia="ru-RU"/>
              </w:rPr>
              <w:t>:</w:t>
            </w:r>
          </w:p>
        </w:tc>
        <w:tc>
          <w:tcPr>
            <w:tcW w:w="10065" w:type="dxa"/>
            <w:gridSpan w:val="4"/>
            <w:tcBorders>
              <w:top w:val="nil"/>
              <w:bottom w:val="single" w:sz="4" w:space="0" w:color="auto"/>
              <w:right w:val="single" w:sz="4" w:space="0" w:color="auto"/>
            </w:tcBorders>
            <w:vAlign w:val="center"/>
          </w:tcPr>
          <w:p w:rsidR="00FC694C" w:rsidRPr="00D861DE" w:rsidRDefault="00FC694C" w:rsidP="00FB5299">
            <w:pPr>
              <w:pStyle w:val="ad"/>
              <w:spacing w:after="0" w:line="240" w:lineRule="auto"/>
              <w:ind w:left="57"/>
              <w:jc w:val="center"/>
              <w:rPr>
                <w:rFonts w:ascii="Times New Roman" w:eastAsia="Times New Roman" w:hAnsi="Times New Roman" w:cs="Times New Roman"/>
                <w:sz w:val="16"/>
                <w:szCs w:val="16"/>
                <w:lang w:eastAsia="ru-RU"/>
              </w:rPr>
            </w:pPr>
          </w:p>
        </w:tc>
      </w:tr>
      <w:tr w:rsidR="00D861DE" w:rsidRPr="00D861DE" w:rsidTr="00C459C4">
        <w:trPr>
          <w:cantSplit/>
        </w:trPr>
        <w:tc>
          <w:tcPr>
            <w:tcW w:w="566" w:type="dxa"/>
            <w:tcBorders>
              <w:top w:val="nil"/>
              <w:bottom w:val="single" w:sz="4" w:space="0" w:color="auto"/>
            </w:tcBorders>
            <w:tcMar>
              <w:left w:w="0" w:type="dxa"/>
              <w:right w:w="0" w:type="dxa"/>
            </w:tcMar>
          </w:tcPr>
          <w:p w:rsidR="00FC694C" w:rsidRPr="00D861DE" w:rsidRDefault="00FC694C" w:rsidP="00FC694C">
            <w:pPr>
              <w:jc w:val="center"/>
              <w:rPr>
                <w:sz w:val="16"/>
                <w:szCs w:val="16"/>
              </w:rPr>
            </w:pPr>
            <w:r w:rsidRPr="00D861DE">
              <w:rPr>
                <w:sz w:val="16"/>
                <w:szCs w:val="16"/>
              </w:rPr>
              <w:t>1.4.2.1</w:t>
            </w:r>
          </w:p>
        </w:tc>
        <w:tc>
          <w:tcPr>
            <w:tcW w:w="4536" w:type="dxa"/>
            <w:tcBorders>
              <w:top w:val="nil"/>
              <w:bottom w:val="single" w:sz="4" w:space="0" w:color="auto"/>
              <w:right w:val="single" w:sz="6" w:space="0" w:color="auto"/>
            </w:tcBorders>
          </w:tcPr>
          <w:p w:rsidR="00FC694C" w:rsidRPr="00D861DE" w:rsidRDefault="00FC694C" w:rsidP="00FC694C">
            <w:pPr>
              <w:ind w:left="143" w:right="141"/>
              <w:jc w:val="both"/>
              <w:rPr>
                <w:sz w:val="16"/>
              </w:rPr>
            </w:pPr>
            <w:r w:rsidRPr="00D861DE">
              <w:rPr>
                <w:sz w:val="16"/>
              </w:rPr>
              <w:t xml:space="preserve">Тип Дополнительной Карты </w:t>
            </w:r>
            <w:r w:rsidRPr="00D861DE">
              <w:rPr>
                <w:b/>
                <w:vertAlign w:val="superscript"/>
              </w:rPr>
              <w:t>5</w:t>
            </w:r>
          </w:p>
        </w:tc>
        <w:tc>
          <w:tcPr>
            <w:tcW w:w="2553" w:type="dxa"/>
            <w:tcBorders>
              <w:top w:val="nil"/>
              <w:left w:val="single" w:sz="6" w:space="0" w:color="auto"/>
              <w:bottom w:val="single" w:sz="4" w:space="0" w:color="auto"/>
              <w:right w:val="single" w:sz="4" w:space="0" w:color="auto"/>
            </w:tcBorders>
            <w:vAlign w:val="center"/>
          </w:tcPr>
          <w:p w:rsidR="00FC694C" w:rsidRPr="00D861DE" w:rsidRDefault="00D6402F" w:rsidP="00A8205E">
            <w:pPr>
              <w:numPr>
                <w:ilvl w:val="12"/>
                <w:numId w:val="0"/>
              </w:numPr>
              <w:jc w:val="center"/>
              <w:rPr>
                <w:sz w:val="16"/>
                <w:szCs w:val="16"/>
                <w:vertAlign w:val="superscript"/>
              </w:rPr>
            </w:pPr>
            <w:r w:rsidRPr="00D861DE">
              <w:rPr>
                <w:sz w:val="16"/>
                <w:szCs w:val="16"/>
              </w:rPr>
              <w:t>VisaClassic «Зарплатная карта привилегий»</w:t>
            </w:r>
          </w:p>
        </w:tc>
        <w:tc>
          <w:tcPr>
            <w:tcW w:w="2409" w:type="dxa"/>
            <w:tcBorders>
              <w:top w:val="nil"/>
              <w:left w:val="single" w:sz="6" w:space="0" w:color="auto"/>
              <w:bottom w:val="single" w:sz="4" w:space="0" w:color="auto"/>
              <w:right w:val="single" w:sz="4" w:space="0" w:color="auto"/>
            </w:tcBorders>
            <w:vAlign w:val="center"/>
          </w:tcPr>
          <w:p w:rsidR="00FC694C" w:rsidRPr="00D861DE" w:rsidRDefault="00FC694C" w:rsidP="00FC694C">
            <w:pPr>
              <w:numPr>
                <w:ilvl w:val="12"/>
                <w:numId w:val="0"/>
              </w:numPr>
              <w:jc w:val="center"/>
              <w:rPr>
                <w:sz w:val="16"/>
                <w:szCs w:val="16"/>
              </w:rPr>
            </w:pPr>
            <w:r w:rsidRPr="00D861DE">
              <w:rPr>
                <w:sz w:val="16"/>
                <w:szCs w:val="16"/>
                <w:lang w:val="en-US"/>
              </w:rPr>
              <w:t>MastercardGold</w:t>
            </w:r>
            <w:r w:rsidRPr="00D861DE">
              <w:rPr>
                <w:sz w:val="16"/>
                <w:szCs w:val="16"/>
              </w:rPr>
              <w:t xml:space="preserve"> «Зарплатная карта привилегий»,</w:t>
            </w:r>
          </w:p>
          <w:p w:rsidR="00FC694C" w:rsidRPr="00D861DE" w:rsidRDefault="00FC694C" w:rsidP="00FC694C">
            <w:pPr>
              <w:numPr>
                <w:ilvl w:val="12"/>
                <w:numId w:val="0"/>
              </w:numPr>
              <w:jc w:val="center"/>
              <w:rPr>
                <w:sz w:val="16"/>
                <w:szCs w:val="16"/>
              </w:rPr>
            </w:pPr>
            <w:r w:rsidRPr="00D861DE">
              <w:rPr>
                <w:sz w:val="16"/>
                <w:szCs w:val="16"/>
                <w:lang w:val="en-US"/>
              </w:rPr>
              <w:t>VisaGold</w:t>
            </w:r>
            <w:r w:rsidRPr="00D861DE">
              <w:rPr>
                <w:sz w:val="16"/>
                <w:szCs w:val="16"/>
              </w:rPr>
              <w:t xml:space="preserve"> «Зарплатная карта привилегий»,</w:t>
            </w:r>
          </w:p>
          <w:p w:rsidR="00FC694C" w:rsidRPr="00D861DE" w:rsidRDefault="00FC694C" w:rsidP="00FC694C">
            <w:pPr>
              <w:numPr>
                <w:ilvl w:val="12"/>
                <w:numId w:val="0"/>
              </w:numPr>
              <w:jc w:val="center"/>
              <w:rPr>
                <w:sz w:val="16"/>
                <w:szCs w:val="16"/>
              </w:rPr>
            </w:pPr>
            <w:r w:rsidRPr="00D861DE">
              <w:rPr>
                <w:sz w:val="16"/>
                <w:szCs w:val="16"/>
              </w:rPr>
              <w:t xml:space="preserve">«Мир» Классическая «Зарплатная карта привилегий» </w:t>
            </w:r>
          </w:p>
        </w:tc>
        <w:tc>
          <w:tcPr>
            <w:tcW w:w="2552" w:type="dxa"/>
            <w:tcBorders>
              <w:top w:val="nil"/>
              <w:left w:val="single" w:sz="6" w:space="0" w:color="auto"/>
              <w:bottom w:val="single" w:sz="4" w:space="0" w:color="auto"/>
              <w:right w:val="single" w:sz="4" w:space="0" w:color="auto"/>
            </w:tcBorders>
            <w:vAlign w:val="center"/>
          </w:tcPr>
          <w:p w:rsidR="00FC694C" w:rsidRPr="00D861DE" w:rsidRDefault="00FC694C" w:rsidP="00FC694C">
            <w:pPr>
              <w:numPr>
                <w:ilvl w:val="12"/>
                <w:numId w:val="0"/>
              </w:numPr>
              <w:jc w:val="center"/>
              <w:rPr>
                <w:sz w:val="16"/>
                <w:szCs w:val="16"/>
              </w:rPr>
            </w:pPr>
            <w:r w:rsidRPr="00D861DE">
              <w:rPr>
                <w:sz w:val="16"/>
                <w:szCs w:val="16"/>
                <w:lang w:val="en-US"/>
              </w:rPr>
              <w:t>MastercardPlatinum</w:t>
            </w:r>
            <w:r w:rsidRPr="00D861DE">
              <w:rPr>
                <w:sz w:val="16"/>
                <w:szCs w:val="16"/>
              </w:rPr>
              <w:t xml:space="preserve"> «Зарплатная карта привилегий», </w:t>
            </w:r>
          </w:p>
          <w:p w:rsidR="00FC694C" w:rsidRPr="00D861DE" w:rsidRDefault="00FC694C" w:rsidP="00FC694C">
            <w:pPr>
              <w:numPr>
                <w:ilvl w:val="12"/>
                <w:numId w:val="0"/>
              </w:numPr>
              <w:jc w:val="center"/>
              <w:rPr>
                <w:sz w:val="16"/>
                <w:szCs w:val="16"/>
              </w:rPr>
            </w:pPr>
            <w:r w:rsidRPr="00D861DE">
              <w:rPr>
                <w:sz w:val="16"/>
                <w:szCs w:val="16"/>
                <w:lang w:val="en-US"/>
              </w:rPr>
              <w:t>VisaPlatinum</w:t>
            </w:r>
            <w:r w:rsidRPr="00D861DE">
              <w:rPr>
                <w:sz w:val="16"/>
                <w:szCs w:val="16"/>
              </w:rPr>
              <w:t xml:space="preserve"> «Зарплатная карта привилегий», </w:t>
            </w:r>
          </w:p>
          <w:p w:rsidR="00FC694C" w:rsidRDefault="00FC694C" w:rsidP="00FC694C">
            <w:pPr>
              <w:numPr>
                <w:ilvl w:val="12"/>
                <w:numId w:val="0"/>
              </w:numPr>
              <w:jc w:val="center"/>
              <w:rPr>
                <w:sz w:val="16"/>
                <w:szCs w:val="16"/>
              </w:rPr>
            </w:pPr>
            <w:r w:rsidRPr="00D861DE">
              <w:rPr>
                <w:sz w:val="16"/>
                <w:szCs w:val="16"/>
              </w:rPr>
              <w:t>«Мир» Классическая «Зарплатная карта привилегий»</w:t>
            </w:r>
            <w:r w:rsidR="009057D3">
              <w:rPr>
                <w:sz w:val="16"/>
                <w:szCs w:val="16"/>
              </w:rPr>
              <w:t>,</w:t>
            </w:r>
          </w:p>
          <w:p w:rsidR="009057D3" w:rsidRPr="00D861DE" w:rsidRDefault="009057D3" w:rsidP="009057D3">
            <w:pPr>
              <w:numPr>
                <w:ilvl w:val="12"/>
                <w:numId w:val="0"/>
              </w:numPr>
              <w:jc w:val="center"/>
              <w:rPr>
                <w:sz w:val="16"/>
                <w:szCs w:val="16"/>
              </w:rPr>
            </w:pPr>
            <w:r w:rsidRPr="003B25D1">
              <w:rPr>
                <w:sz w:val="16"/>
                <w:szCs w:val="16"/>
              </w:rPr>
              <w:t>UnionPayPlatinum «Зарплатная карта привилегий»</w:t>
            </w:r>
          </w:p>
        </w:tc>
        <w:tc>
          <w:tcPr>
            <w:tcW w:w="2551" w:type="dxa"/>
            <w:tcBorders>
              <w:top w:val="nil"/>
              <w:left w:val="single" w:sz="6" w:space="0" w:color="auto"/>
              <w:bottom w:val="single" w:sz="4" w:space="0" w:color="auto"/>
              <w:right w:val="single" w:sz="4" w:space="0" w:color="auto"/>
            </w:tcBorders>
            <w:vAlign w:val="center"/>
          </w:tcPr>
          <w:p w:rsidR="00FC694C" w:rsidRPr="00D861DE" w:rsidRDefault="00FC694C" w:rsidP="00FC694C">
            <w:pPr>
              <w:numPr>
                <w:ilvl w:val="12"/>
                <w:numId w:val="0"/>
              </w:numPr>
              <w:jc w:val="center"/>
              <w:rPr>
                <w:sz w:val="16"/>
                <w:szCs w:val="16"/>
              </w:rPr>
            </w:pPr>
            <w:r w:rsidRPr="00D861DE">
              <w:rPr>
                <w:sz w:val="16"/>
                <w:szCs w:val="16"/>
                <w:lang w:val="en-US"/>
              </w:rPr>
              <w:t>MastercardWorldElite</w:t>
            </w:r>
            <w:r w:rsidRPr="00D861DE">
              <w:rPr>
                <w:sz w:val="16"/>
                <w:szCs w:val="16"/>
              </w:rPr>
              <w:t xml:space="preserve"> «Зарплатная карта привилегий»,</w:t>
            </w:r>
          </w:p>
          <w:p w:rsidR="00FC694C" w:rsidRPr="00D861DE" w:rsidRDefault="00FC694C" w:rsidP="00FC694C">
            <w:pPr>
              <w:numPr>
                <w:ilvl w:val="12"/>
                <w:numId w:val="0"/>
              </w:numPr>
              <w:jc w:val="center"/>
              <w:rPr>
                <w:sz w:val="16"/>
                <w:szCs w:val="16"/>
              </w:rPr>
            </w:pPr>
            <w:r w:rsidRPr="00D861DE">
              <w:rPr>
                <w:sz w:val="16"/>
                <w:szCs w:val="16"/>
                <w:lang w:val="en-US"/>
              </w:rPr>
              <w:t>VisaInfinite</w:t>
            </w:r>
            <w:r w:rsidRPr="00D861DE">
              <w:rPr>
                <w:sz w:val="16"/>
                <w:szCs w:val="16"/>
              </w:rPr>
              <w:t xml:space="preserve"> «Зарплатная карта привилегий»,</w:t>
            </w:r>
          </w:p>
          <w:p w:rsidR="00FC694C" w:rsidRPr="00D861DE" w:rsidRDefault="00FC694C" w:rsidP="00FC694C">
            <w:pPr>
              <w:numPr>
                <w:ilvl w:val="12"/>
                <w:numId w:val="0"/>
              </w:numPr>
              <w:jc w:val="center"/>
              <w:rPr>
                <w:sz w:val="16"/>
                <w:szCs w:val="16"/>
              </w:rPr>
            </w:pPr>
            <w:r w:rsidRPr="00D861DE">
              <w:rPr>
                <w:sz w:val="16"/>
                <w:szCs w:val="16"/>
                <w:lang w:val="en-US"/>
              </w:rPr>
              <w:t>MastercardPlatinum</w:t>
            </w:r>
            <w:r w:rsidRPr="00D861DE">
              <w:rPr>
                <w:sz w:val="16"/>
                <w:szCs w:val="16"/>
              </w:rPr>
              <w:t xml:space="preserve"> «Зарплатная карта привилегий»,</w:t>
            </w:r>
          </w:p>
          <w:p w:rsidR="009057D3" w:rsidRPr="00D861DE" w:rsidRDefault="00FC694C" w:rsidP="00FC694C">
            <w:pPr>
              <w:numPr>
                <w:ilvl w:val="12"/>
                <w:numId w:val="0"/>
              </w:numPr>
              <w:jc w:val="center"/>
              <w:rPr>
                <w:sz w:val="16"/>
                <w:szCs w:val="16"/>
              </w:rPr>
            </w:pPr>
            <w:r w:rsidRPr="00D861DE">
              <w:rPr>
                <w:sz w:val="16"/>
                <w:szCs w:val="16"/>
                <w:lang w:val="en-US"/>
              </w:rPr>
              <w:t>VisaPlatinum</w:t>
            </w:r>
            <w:r w:rsidRPr="00D861DE">
              <w:rPr>
                <w:sz w:val="16"/>
                <w:szCs w:val="16"/>
              </w:rPr>
              <w:t xml:space="preserve"> «Зарплатная карта </w:t>
            </w:r>
            <w:r w:rsidRPr="006B7A56">
              <w:rPr>
                <w:sz w:val="16"/>
                <w:szCs w:val="16"/>
              </w:rPr>
              <w:t>привилегий»</w:t>
            </w:r>
            <w:r w:rsidR="009057D3" w:rsidRPr="006B7A56">
              <w:rPr>
                <w:sz w:val="16"/>
                <w:szCs w:val="16"/>
              </w:rPr>
              <w:t>,</w:t>
            </w:r>
            <w:r w:rsidR="006B7A56" w:rsidRPr="0021169E">
              <w:rPr>
                <w:sz w:val="16"/>
                <w:szCs w:val="16"/>
              </w:rPr>
              <w:t>«Мир» Классическая «Зарплатная карта привилегий»</w:t>
            </w:r>
            <w:r w:rsidR="006B7A56">
              <w:rPr>
                <w:sz w:val="16"/>
                <w:szCs w:val="16"/>
              </w:rPr>
              <w:t xml:space="preserve">, </w:t>
            </w:r>
            <w:r w:rsidR="009057D3" w:rsidRPr="003B25D1">
              <w:rPr>
                <w:sz w:val="16"/>
                <w:szCs w:val="16"/>
              </w:rPr>
              <w:t>UnionPayPlatinum «Зарплатная карта привилегий»</w:t>
            </w:r>
          </w:p>
        </w:tc>
      </w:tr>
      <w:tr w:rsidR="00D861DE" w:rsidRPr="00D861DE" w:rsidTr="00C459C4">
        <w:trPr>
          <w:cantSplit/>
        </w:trPr>
        <w:tc>
          <w:tcPr>
            <w:tcW w:w="566"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69589D" w:rsidRPr="00D861DE" w:rsidRDefault="0069589D" w:rsidP="00984B2A">
            <w:pPr>
              <w:spacing w:line="360" w:lineRule="auto"/>
              <w:jc w:val="center"/>
              <w:rPr>
                <w:sz w:val="16"/>
                <w:szCs w:val="16"/>
              </w:rPr>
            </w:pPr>
            <w:r w:rsidRPr="00D861DE">
              <w:rPr>
                <w:sz w:val="16"/>
                <w:szCs w:val="16"/>
              </w:rPr>
              <w:t>1.4.2.2</w:t>
            </w:r>
          </w:p>
        </w:tc>
        <w:tc>
          <w:tcPr>
            <w:tcW w:w="4536" w:type="dxa"/>
            <w:tcBorders>
              <w:top w:val="single" w:sz="4" w:space="0" w:color="auto"/>
              <w:left w:val="single" w:sz="4" w:space="0" w:color="auto"/>
              <w:bottom w:val="single" w:sz="4" w:space="0" w:color="auto"/>
              <w:right w:val="single" w:sz="4" w:space="0" w:color="auto"/>
            </w:tcBorders>
          </w:tcPr>
          <w:p w:rsidR="0069589D" w:rsidRPr="00D861DE" w:rsidRDefault="0069589D" w:rsidP="00CB4681">
            <w:pPr>
              <w:ind w:left="143" w:right="141"/>
              <w:jc w:val="both"/>
              <w:rPr>
                <w:sz w:val="16"/>
              </w:rPr>
            </w:pPr>
            <w:r w:rsidRPr="00D861DE">
              <w:rPr>
                <w:sz w:val="16"/>
              </w:rPr>
              <w:t>При выпуске первой Дополнительной Карты:</w:t>
            </w:r>
          </w:p>
        </w:tc>
        <w:tc>
          <w:tcPr>
            <w:tcW w:w="2553" w:type="dxa"/>
            <w:tcBorders>
              <w:top w:val="single" w:sz="4" w:space="0" w:color="auto"/>
              <w:left w:val="single" w:sz="4" w:space="0" w:color="auto"/>
              <w:bottom w:val="single" w:sz="4" w:space="0" w:color="auto"/>
              <w:right w:val="single" w:sz="4" w:space="0" w:color="auto"/>
            </w:tcBorders>
            <w:vAlign w:val="center"/>
          </w:tcPr>
          <w:p w:rsidR="0069589D" w:rsidRPr="00D861DE" w:rsidRDefault="0069589D" w:rsidP="00CB4681">
            <w:pPr>
              <w:numPr>
                <w:ilvl w:val="12"/>
                <w:numId w:val="0"/>
              </w:numPr>
              <w:jc w:val="center"/>
              <w:rPr>
                <w:sz w:val="16"/>
                <w:szCs w:val="16"/>
              </w:rPr>
            </w:pPr>
            <w:r w:rsidRPr="00D861DE">
              <w:rPr>
                <w:sz w:val="16"/>
                <w:szCs w:val="16"/>
              </w:rPr>
              <w:t>Не взимается</w:t>
            </w:r>
          </w:p>
        </w:tc>
        <w:tc>
          <w:tcPr>
            <w:tcW w:w="2409" w:type="dxa"/>
            <w:tcBorders>
              <w:top w:val="single" w:sz="4" w:space="0" w:color="auto"/>
              <w:left w:val="single" w:sz="4" w:space="0" w:color="auto"/>
              <w:bottom w:val="single" w:sz="4" w:space="0" w:color="auto"/>
              <w:right w:val="single" w:sz="4" w:space="0" w:color="auto"/>
            </w:tcBorders>
            <w:vAlign w:val="center"/>
          </w:tcPr>
          <w:p w:rsidR="0069589D" w:rsidRPr="00D861DE" w:rsidRDefault="0069589D" w:rsidP="00CB4681">
            <w:pPr>
              <w:numPr>
                <w:ilvl w:val="12"/>
                <w:numId w:val="0"/>
              </w:numPr>
              <w:jc w:val="center"/>
              <w:rPr>
                <w:sz w:val="16"/>
                <w:szCs w:val="16"/>
              </w:rPr>
            </w:pPr>
            <w:r w:rsidRPr="00D861DE">
              <w:rPr>
                <w:sz w:val="16"/>
                <w:szCs w:val="16"/>
              </w:rPr>
              <w:t>Не взимается</w:t>
            </w:r>
          </w:p>
        </w:tc>
        <w:tc>
          <w:tcPr>
            <w:tcW w:w="2552" w:type="dxa"/>
            <w:tcBorders>
              <w:top w:val="single" w:sz="4" w:space="0" w:color="auto"/>
              <w:left w:val="single" w:sz="4" w:space="0" w:color="auto"/>
              <w:bottom w:val="single" w:sz="4" w:space="0" w:color="auto"/>
              <w:right w:val="single" w:sz="4" w:space="0" w:color="auto"/>
            </w:tcBorders>
          </w:tcPr>
          <w:p w:rsidR="0069589D" w:rsidRPr="00D861DE" w:rsidRDefault="0069589D" w:rsidP="00CB4681">
            <w:pPr>
              <w:numPr>
                <w:ilvl w:val="12"/>
                <w:numId w:val="0"/>
              </w:numPr>
              <w:jc w:val="center"/>
              <w:rPr>
                <w:sz w:val="16"/>
                <w:szCs w:val="16"/>
              </w:rPr>
            </w:pPr>
            <w:r w:rsidRPr="00D861DE">
              <w:rPr>
                <w:sz w:val="16"/>
                <w:szCs w:val="16"/>
              </w:rPr>
              <w:t>Не взимается</w:t>
            </w:r>
          </w:p>
        </w:tc>
        <w:tc>
          <w:tcPr>
            <w:tcW w:w="2551" w:type="dxa"/>
            <w:tcBorders>
              <w:top w:val="single" w:sz="4" w:space="0" w:color="auto"/>
              <w:left w:val="single" w:sz="4" w:space="0" w:color="auto"/>
              <w:bottom w:val="single" w:sz="4" w:space="0" w:color="auto"/>
              <w:right w:val="single" w:sz="4" w:space="0" w:color="auto"/>
            </w:tcBorders>
          </w:tcPr>
          <w:p w:rsidR="0069589D" w:rsidRPr="00D861DE" w:rsidRDefault="00FC694C" w:rsidP="00CB4681">
            <w:pPr>
              <w:numPr>
                <w:ilvl w:val="12"/>
                <w:numId w:val="0"/>
              </w:numPr>
              <w:jc w:val="center"/>
              <w:rPr>
                <w:sz w:val="16"/>
                <w:szCs w:val="16"/>
              </w:rPr>
            </w:pPr>
            <w:r w:rsidRPr="00D861DE">
              <w:rPr>
                <w:sz w:val="16"/>
                <w:szCs w:val="16"/>
              </w:rPr>
              <w:t>Не взимается</w:t>
            </w:r>
          </w:p>
        </w:tc>
      </w:tr>
      <w:tr w:rsidR="00D861DE" w:rsidRPr="00D861DE" w:rsidTr="00C459C4">
        <w:trPr>
          <w:cantSplit/>
        </w:trPr>
        <w:tc>
          <w:tcPr>
            <w:tcW w:w="566" w:type="dxa"/>
            <w:vMerge/>
            <w:tcBorders>
              <w:top w:val="single" w:sz="4" w:space="0" w:color="auto"/>
              <w:left w:val="single" w:sz="4" w:space="0" w:color="auto"/>
              <w:bottom w:val="single" w:sz="4" w:space="0" w:color="auto"/>
              <w:right w:val="single" w:sz="4" w:space="0" w:color="auto"/>
            </w:tcBorders>
            <w:tcMar>
              <w:left w:w="0" w:type="dxa"/>
              <w:right w:w="0" w:type="dxa"/>
            </w:tcMar>
          </w:tcPr>
          <w:p w:rsidR="00FC694C" w:rsidRPr="00D861DE" w:rsidRDefault="00FC694C" w:rsidP="00FC694C">
            <w:pPr>
              <w:spacing w:line="360" w:lineRule="auto"/>
              <w:jc w:val="center"/>
              <w:rPr>
                <w:sz w:val="16"/>
                <w:szCs w:val="16"/>
              </w:rPr>
            </w:pPr>
          </w:p>
        </w:tc>
        <w:tc>
          <w:tcPr>
            <w:tcW w:w="4536" w:type="dxa"/>
            <w:tcBorders>
              <w:top w:val="single" w:sz="4" w:space="0" w:color="auto"/>
              <w:left w:val="single" w:sz="4" w:space="0" w:color="auto"/>
              <w:bottom w:val="single" w:sz="4" w:space="0" w:color="auto"/>
              <w:right w:val="single" w:sz="4" w:space="0" w:color="auto"/>
            </w:tcBorders>
          </w:tcPr>
          <w:p w:rsidR="00FC694C" w:rsidRPr="00D861DE" w:rsidRDefault="00FC694C" w:rsidP="00CB4681">
            <w:pPr>
              <w:ind w:left="143" w:right="141"/>
              <w:jc w:val="both"/>
              <w:rPr>
                <w:sz w:val="16"/>
              </w:rPr>
            </w:pPr>
            <w:r w:rsidRPr="00D861DE">
              <w:rPr>
                <w:sz w:val="16"/>
              </w:rPr>
              <w:t>При выпуске каждой последующей Дополнительной Карты:</w:t>
            </w:r>
          </w:p>
        </w:tc>
        <w:tc>
          <w:tcPr>
            <w:tcW w:w="2553" w:type="dxa"/>
            <w:tcBorders>
              <w:top w:val="single" w:sz="4" w:space="0" w:color="auto"/>
              <w:left w:val="single" w:sz="4" w:space="0" w:color="auto"/>
              <w:bottom w:val="single" w:sz="4" w:space="0" w:color="auto"/>
              <w:right w:val="single" w:sz="4" w:space="0" w:color="auto"/>
            </w:tcBorders>
            <w:vAlign w:val="center"/>
          </w:tcPr>
          <w:p w:rsidR="00FC694C" w:rsidRPr="00D861DE" w:rsidRDefault="00D6402F" w:rsidP="00CB4681">
            <w:pPr>
              <w:numPr>
                <w:ilvl w:val="12"/>
                <w:numId w:val="0"/>
              </w:numPr>
              <w:jc w:val="center"/>
              <w:rPr>
                <w:sz w:val="16"/>
                <w:szCs w:val="16"/>
              </w:rPr>
            </w:pPr>
            <w:r w:rsidRPr="00D861DE">
              <w:rPr>
                <w:sz w:val="16"/>
                <w:szCs w:val="16"/>
              </w:rPr>
              <w:t>2</w:t>
            </w:r>
            <w:r w:rsidRPr="00D861DE">
              <w:rPr>
                <w:sz w:val="16"/>
              </w:rPr>
              <w:t>00 руб.</w:t>
            </w:r>
          </w:p>
        </w:tc>
        <w:tc>
          <w:tcPr>
            <w:tcW w:w="2409" w:type="dxa"/>
            <w:tcBorders>
              <w:top w:val="single" w:sz="4" w:space="0" w:color="auto"/>
              <w:left w:val="single" w:sz="4" w:space="0" w:color="auto"/>
              <w:bottom w:val="single" w:sz="4" w:space="0" w:color="auto"/>
              <w:right w:val="single" w:sz="4" w:space="0" w:color="auto"/>
            </w:tcBorders>
            <w:vAlign w:val="center"/>
          </w:tcPr>
          <w:p w:rsidR="00FC694C" w:rsidRPr="00D861DE" w:rsidRDefault="00FC694C" w:rsidP="00CB4681">
            <w:pPr>
              <w:numPr>
                <w:ilvl w:val="12"/>
                <w:numId w:val="0"/>
              </w:numPr>
              <w:jc w:val="center"/>
              <w:rPr>
                <w:sz w:val="16"/>
                <w:szCs w:val="16"/>
              </w:rPr>
            </w:pPr>
            <w:r w:rsidRPr="00D861DE">
              <w:rPr>
                <w:sz w:val="16"/>
                <w:szCs w:val="16"/>
              </w:rPr>
              <w:t>5</w:t>
            </w:r>
            <w:r w:rsidRPr="00D861DE">
              <w:rPr>
                <w:sz w:val="16"/>
              </w:rPr>
              <w:t>00 руб.</w:t>
            </w:r>
          </w:p>
        </w:tc>
        <w:tc>
          <w:tcPr>
            <w:tcW w:w="2552" w:type="dxa"/>
            <w:tcBorders>
              <w:top w:val="single" w:sz="4" w:space="0" w:color="auto"/>
              <w:left w:val="single" w:sz="4" w:space="0" w:color="auto"/>
              <w:bottom w:val="single" w:sz="4" w:space="0" w:color="auto"/>
              <w:right w:val="single" w:sz="4" w:space="0" w:color="auto"/>
            </w:tcBorders>
            <w:vAlign w:val="center"/>
          </w:tcPr>
          <w:p w:rsidR="00FC694C" w:rsidRPr="00D861DE" w:rsidRDefault="00FC694C" w:rsidP="00CB4681">
            <w:pPr>
              <w:numPr>
                <w:ilvl w:val="12"/>
                <w:numId w:val="0"/>
              </w:numPr>
              <w:jc w:val="center"/>
              <w:rPr>
                <w:sz w:val="16"/>
                <w:szCs w:val="16"/>
              </w:rPr>
            </w:pPr>
            <w:r w:rsidRPr="00D861DE">
              <w:rPr>
                <w:sz w:val="16"/>
                <w:szCs w:val="16"/>
              </w:rPr>
              <w:t>1 000 руб.</w:t>
            </w:r>
          </w:p>
        </w:tc>
        <w:tc>
          <w:tcPr>
            <w:tcW w:w="2551" w:type="dxa"/>
            <w:tcBorders>
              <w:top w:val="single" w:sz="4" w:space="0" w:color="auto"/>
              <w:left w:val="single" w:sz="4" w:space="0" w:color="auto"/>
              <w:bottom w:val="single" w:sz="4" w:space="0" w:color="auto"/>
              <w:right w:val="single" w:sz="4" w:space="0" w:color="auto"/>
            </w:tcBorders>
            <w:vAlign w:val="center"/>
          </w:tcPr>
          <w:p w:rsidR="00FC694C" w:rsidRPr="00031C66" w:rsidRDefault="00FC694C" w:rsidP="00CB4681">
            <w:pPr>
              <w:numPr>
                <w:ilvl w:val="12"/>
                <w:numId w:val="0"/>
              </w:numPr>
              <w:jc w:val="center"/>
              <w:rPr>
                <w:sz w:val="16"/>
                <w:szCs w:val="16"/>
              </w:rPr>
            </w:pPr>
            <w:r w:rsidRPr="00D861DE">
              <w:rPr>
                <w:sz w:val="16"/>
                <w:szCs w:val="16"/>
              </w:rPr>
              <w:t>Картыкатегории</w:t>
            </w:r>
            <w:r w:rsidRPr="00D861DE">
              <w:rPr>
                <w:sz w:val="16"/>
                <w:szCs w:val="16"/>
                <w:lang w:val="en-US"/>
              </w:rPr>
              <w:t>WorldElite</w:t>
            </w:r>
            <w:r w:rsidRPr="00031C66">
              <w:rPr>
                <w:sz w:val="16"/>
                <w:szCs w:val="16"/>
              </w:rPr>
              <w:t xml:space="preserve"> / </w:t>
            </w:r>
            <w:r w:rsidRPr="00D861DE">
              <w:rPr>
                <w:sz w:val="16"/>
                <w:szCs w:val="16"/>
                <w:lang w:val="en-US"/>
              </w:rPr>
              <w:t>Infinite</w:t>
            </w:r>
            <w:r w:rsidRPr="00031C66">
              <w:rPr>
                <w:sz w:val="16"/>
                <w:szCs w:val="16"/>
              </w:rPr>
              <w:t xml:space="preserve"> – 5</w:t>
            </w:r>
            <w:r w:rsidRPr="00CB4681">
              <w:rPr>
                <w:sz w:val="16"/>
                <w:szCs w:val="16"/>
                <w:lang w:val="en-US"/>
              </w:rPr>
              <w:t> </w:t>
            </w:r>
            <w:r w:rsidRPr="00031C66">
              <w:rPr>
                <w:sz w:val="16"/>
                <w:szCs w:val="16"/>
              </w:rPr>
              <w:t xml:space="preserve">000 </w:t>
            </w:r>
            <w:r w:rsidRPr="00D861DE">
              <w:rPr>
                <w:sz w:val="16"/>
                <w:szCs w:val="16"/>
              </w:rPr>
              <w:t>руб</w:t>
            </w:r>
            <w:r w:rsidRPr="00031C66">
              <w:rPr>
                <w:sz w:val="16"/>
                <w:szCs w:val="16"/>
              </w:rPr>
              <w:t xml:space="preserve">. </w:t>
            </w:r>
          </w:p>
          <w:p w:rsidR="006B7A56" w:rsidRPr="00D861DE" w:rsidRDefault="006B7A56" w:rsidP="00CB4681">
            <w:pPr>
              <w:numPr>
                <w:ilvl w:val="12"/>
                <w:numId w:val="0"/>
              </w:numPr>
              <w:jc w:val="center"/>
              <w:rPr>
                <w:sz w:val="16"/>
                <w:szCs w:val="16"/>
              </w:rPr>
            </w:pPr>
            <w:r>
              <w:rPr>
                <w:sz w:val="16"/>
                <w:szCs w:val="16"/>
              </w:rPr>
              <w:t xml:space="preserve">Карт иных категорий – </w:t>
            </w:r>
            <w:r w:rsidRPr="00D861DE">
              <w:rPr>
                <w:sz w:val="16"/>
                <w:szCs w:val="16"/>
              </w:rPr>
              <w:t>1 000 руб.</w:t>
            </w:r>
          </w:p>
        </w:tc>
      </w:tr>
      <w:tr w:rsidR="00D861DE" w:rsidRPr="00D861DE" w:rsidTr="00236F70">
        <w:trPr>
          <w:cantSplit/>
          <w:trHeight w:val="300"/>
        </w:trPr>
        <w:tc>
          <w:tcPr>
            <w:tcW w:w="566" w:type="dxa"/>
            <w:tcBorders>
              <w:left w:val="single" w:sz="4" w:space="0" w:color="auto"/>
            </w:tcBorders>
            <w:tcMar>
              <w:left w:w="0" w:type="dxa"/>
              <w:right w:w="0" w:type="dxa"/>
            </w:tcMar>
            <w:vAlign w:val="center"/>
          </w:tcPr>
          <w:p w:rsidR="00EF010B" w:rsidRPr="00D861DE" w:rsidRDefault="00EF010B" w:rsidP="00EF010B">
            <w:pPr>
              <w:pStyle w:val="a4"/>
              <w:jc w:val="center"/>
              <w:rPr>
                <w:sz w:val="16"/>
                <w:szCs w:val="16"/>
              </w:rPr>
            </w:pPr>
            <w:r w:rsidRPr="00D861DE">
              <w:rPr>
                <w:sz w:val="16"/>
                <w:szCs w:val="16"/>
              </w:rPr>
              <w:lastRenderedPageBreak/>
              <w:t>1.5</w:t>
            </w:r>
          </w:p>
        </w:tc>
        <w:tc>
          <w:tcPr>
            <w:tcW w:w="4536" w:type="dxa"/>
            <w:tcBorders>
              <w:top w:val="single" w:sz="4" w:space="0" w:color="auto"/>
              <w:bottom w:val="single" w:sz="4" w:space="0" w:color="auto"/>
              <w:right w:val="single" w:sz="6" w:space="0" w:color="auto"/>
            </w:tcBorders>
            <w:vAlign w:val="center"/>
          </w:tcPr>
          <w:p w:rsidR="00EF010B" w:rsidRPr="00D861DE" w:rsidRDefault="00EF010B" w:rsidP="00CB4681">
            <w:pPr>
              <w:ind w:left="143" w:right="141"/>
              <w:jc w:val="both"/>
              <w:rPr>
                <w:sz w:val="16"/>
              </w:rPr>
            </w:pPr>
            <w:r w:rsidRPr="00D861DE">
              <w:rPr>
                <w:sz w:val="16"/>
              </w:rPr>
              <w:t>Комиссия за перевыпуск Карты до истечения срока ее действия по заявлению Клиента</w:t>
            </w:r>
            <w:r w:rsidRPr="00D861DE">
              <w:t>*</w:t>
            </w:r>
            <w:r w:rsidRPr="00D861DE">
              <w:rPr>
                <w:vertAlign w:val="superscript"/>
              </w:rPr>
              <w:t xml:space="preserve">, </w:t>
            </w:r>
            <w:r w:rsidRPr="00D861DE">
              <w:rPr>
                <w:b/>
                <w:vertAlign w:val="superscript"/>
              </w:rPr>
              <w:t>6</w:t>
            </w:r>
          </w:p>
        </w:tc>
        <w:tc>
          <w:tcPr>
            <w:tcW w:w="2553" w:type="dxa"/>
            <w:tcBorders>
              <w:left w:val="single" w:sz="6" w:space="0" w:color="auto"/>
              <w:right w:val="single" w:sz="4" w:space="0" w:color="auto"/>
            </w:tcBorders>
            <w:tcMar>
              <w:left w:w="0" w:type="dxa"/>
              <w:right w:w="0" w:type="dxa"/>
            </w:tcMar>
            <w:vAlign w:val="center"/>
          </w:tcPr>
          <w:p w:rsidR="00EF010B" w:rsidRPr="00D861DE" w:rsidRDefault="00EF010B" w:rsidP="00CB4681">
            <w:pPr>
              <w:numPr>
                <w:ilvl w:val="12"/>
                <w:numId w:val="0"/>
              </w:numPr>
              <w:jc w:val="center"/>
              <w:rPr>
                <w:sz w:val="16"/>
              </w:rPr>
            </w:pPr>
            <w:r w:rsidRPr="00D861DE">
              <w:rPr>
                <w:sz w:val="16"/>
                <w:szCs w:val="16"/>
              </w:rPr>
              <w:t>Не взимается</w:t>
            </w:r>
          </w:p>
        </w:tc>
        <w:tc>
          <w:tcPr>
            <w:tcW w:w="2409" w:type="dxa"/>
            <w:tcBorders>
              <w:left w:val="single" w:sz="6" w:space="0" w:color="auto"/>
              <w:right w:val="single" w:sz="4" w:space="0" w:color="auto"/>
            </w:tcBorders>
            <w:vAlign w:val="center"/>
          </w:tcPr>
          <w:p w:rsidR="00EF010B" w:rsidRPr="00D861DE" w:rsidRDefault="00EF010B" w:rsidP="00CB4681">
            <w:pPr>
              <w:numPr>
                <w:ilvl w:val="12"/>
                <w:numId w:val="0"/>
              </w:numPr>
              <w:jc w:val="center"/>
              <w:rPr>
                <w:sz w:val="16"/>
              </w:rPr>
            </w:pPr>
            <w:r w:rsidRPr="00D861DE">
              <w:rPr>
                <w:sz w:val="16"/>
                <w:szCs w:val="16"/>
              </w:rPr>
              <w:t>Не взимается</w:t>
            </w:r>
          </w:p>
        </w:tc>
        <w:tc>
          <w:tcPr>
            <w:tcW w:w="2552" w:type="dxa"/>
            <w:tcBorders>
              <w:left w:val="single" w:sz="6" w:space="0" w:color="auto"/>
              <w:right w:val="single" w:sz="4" w:space="0" w:color="auto"/>
            </w:tcBorders>
            <w:vAlign w:val="center"/>
          </w:tcPr>
          <w:p w:rsidR="00EF010B" w:rsidRPr="00D861DE" w:rsidRDefault="00EF010B" w:rsidP="00CB4681">
            <w:pPr>
              <w:numPr>
                <w:ilvl w:val="12"/>
                <w:numId w:val="0"/>
              </w:numPr>
              <w:jc w:val="center"/>
              <w:rPr>
                <w:sz w:val="16"/>
                <w:szCs w:val="16"/>
              </w:rPr>
            </w:pPr>
            <w:r w:rsidRPr="00D861DE">
              <w:rPr>
                <w:sz w:val="16"/>
                <w:szCs w:val="16"/>
              </w:rPr>
              <w:t>Не взимается</w:t>
            </w:r>
          </w:p>
        </w:tc>
        <w:tc>
          <w:tcPr>
            <w:tcW w:w="2551" w:type="dxa"/>
            <w:tcBorders>
              <w:left w:val="single" w:sz="6" w:space="0" w:color="auto"/>
              <w:right w:val="single" w:sz="4" w:space="0" w:color="auto"/>
            </w:tcBorders>
            <w:vAlign w:val="center"/>
          </w:tcPr>
          <w:p w:rsidR="00EF010B" w:rsidRPr="00D861DE" w:rsidRDefault="00EF010B" w:rsidP="00CB4681">
            <w:pPr>
              <w:numPr>
                <w:ilvl w:val="12"/>
                <w:numId w:val="0"/>
              </w:numPr>
              <w:jc w:val="center"/>
              <w:rPr>
                <w:sz w:val="16"/>
                <w:szCs w:val="16"/>
              </w:rPr>
            </w:pPr>
            <w:r w:rsidRPr="00D861DE">
              <w:rPr>
                <w:sz w:val="16"/>
                <w:szCs w:val="16"/>
              </w:rPr>
              <w:t>Не взимается</w:t>
            </w:r>
          </w:p>
        </w:tc>
      </w:tr>
      <w:tr w:rsidR="00D861DE" w:rsidRPr="00D861DE" w:rsidTr="00E11E45">
        <w:trPr>
          <w:cantSplit/>
          <w:trHeight w:val="300"/>
        </w:trPr>
        <w:tc>
          <w:tcPr>
            <w:tcW w:w="566" w:type="dxa"/>
            <w:tcBorders>
              <w:left w:val="single" w:sz="4" w:space="0" w:color="auto"/>
            </w:tcBorders>
            <w:tcMar>
              <w:left w:w="0" w:type="dxa"/>
              <w:right w:w="0" w:type="dxa"/>
            </w:tcMar>
            <w:vAlign w:val="center"/>
          </w:tcPr>
          <w:p w:rsidR="00FC694C" w:rsidRPr="00D861DE" w:rsidRDefault="00FC694C" w:rsidP="00FC694C">
            <w:pPr>
              <w:pStyle w:val="a4"/>
              <w:jc w:val="center"/>
              <w:rPr>
                <w:sz w:val="16"/>
                <w:szCs w:val="16"/>
              </w:rPr>
            </w:pPr>
            <w:r w:rsidRPr="00D861DE">
              <w:rPr>
                <w:sz w:val="16"/>
                <w:szCs w:val="16"/>
              </w:rPr>
              <w:t>1.6</w:t>
            </w:r>
          </w:p>
        </w:tc>
        <w:tc>
          <w:tcPr>
            <w:tcW w:w="4536" w:type="dxa"/>
            <w:tcBorders>
              <w:top w:val="single" w:sz="4" w:space="0" w:color="auto"/>
              <w:bottom w:val="single" w:sz="4" w:space="0" w:color="auto"/>
              <w:right w:val="single" w:sz="6" w:space="0" w:color="auto"/>
            </w:tcBorders>
            <w:vAlign w:val="center"/>
          </w:tcPr>
          <w:p w:rsidR="00FC694C" w:rsidRPr="00D861DE" w:rsidRDefault="00FC694C" w:rsidP="00CB4681">
            <w:pPr>
              <w:ind w:left="143" w:right="141"/>
              <w:jc w:val="both"/>
              <w:rPr>
                <w:sz w:val="16"/>
              </w:rPr>
            </w:pPr>
            <w:r w:rsidRPr="00D861DE">
              <w:rPr>
                <w:sz w:val="16"/>
              </w:rPr>
              <w:t>Комиссия за срочную персонализацию Карты в течение 2 (двух) рабочих дней со дня поступления в Банк Заявления на предоставление Карты</w:t>
            </w:r>
            <w:r w:rsidR="00F35D28" w:rsidRPr="00D861DE">
              <w:rPr>
                <w:sz w:val="16"/>
              </w:rPr>
              <w:t xml:space="preserve"> / заявления на перевыпуск Карты до истечения срока ее действия</w:t>
            </w:r>
            <w:r w:rsidRPr="00D861DE">
              <w:t>*</w:t>
            </w:r>
            <w:r w:rsidRPr="00D861DE">
              <w:rPr>
                <w:vertAlign w:val="superscript"/>
              </w:rPr>
              <w:t xml:space="preserve">, </w:t>
            </w:r>
            <w:r w:rsidRPr="00D861DE">
              <w:rPr>
                <w:b/>
                <w:vertAlign w:val="superscript"/>
              </w:rPr>
              <w:t>7</w:t>
            </w:r>
          </w:p>
        </w:tc>
        <w:tc>
          <w:tcPr>
            <w:tcW w:w="2553" w:type="dxa"/>
            <w:tcBorders>
              <w:left w:val="single" w:sz="6" w:space="0" w:color="auto"/>
              <w:right w:val="single" w:sz="4" w:space="0" w:color="auto"/>
            </w:tcBorders>
            <w:tcMar>
              <w:left w:w="0" w:type="dxa"/>
              <w:right w:w="0" w:type="dxa"/>
            </w:tcMar>
            <w:vAlign w:val="center"/>
          </w:tcPr>
          <w:p w:rsidR="00FC694C" w:rsidRPr="00D861DE" w:rsidRDefault="00C96D31" w:rsidP="00CB4681">
            <w:pPr>
              <w:numPr>
                <w:ilvl w:val="12"/>
                <w:numId w:val="0"/>
              </w:numPr>
              <w:jc w:val="center"/>
              <w:rPr>
                <w:sz w:val="16"/>
                <w:szCs w:val="16"/>
              </w:rPr>
            </w:pPr>
            <w:r w:rsidRPr="00D861DE">
              <w:rPr>
                <w:sz w:val="16"/>
                <w:szCs w:val="16"/>
              </w:rPr>
              <w:t>1 0</w:t>
            </w:r>
            <w:r w:rsidRPr="00D861DE">
              <w:rPr>
                <w:sz w:val="16"/>
              </w:rPr>
              <w:t>00 руб.</w:t>
            </w:r>
          </w:p>
        </w:tc>
        <w:tc>
          <w:tcPr>
            <w:tcW w:w="2409" w:type="dxa"/>
            <w:tcBorders>
              <w:left w:val="single" w:sz="6" w:space="0" w:color="auto"/>
              <w:right w:val="single" w:sz="4" w:space="0" w:color="auto"/>
            </w:tcBorders>
            <w:vAlign w:val="center"/>
          </w:tcPr>
          <w:p w:rsidR="00FC694C" w:rsidRPr="00D861DE" w:rsidRDefault="00FC694C" w:rsidP="00CB4681">
            <w:pPr>
              <w:numPr>
                <w:ilvl w:val="12"/>
                <w:numId w:val="0"/>
              </w:numPr>
              <w:jc w:val="center"/>
              <w:rPr>
                <w:sz w:val="16"/>
                <w:szCs w:val="16"/>
              </w:rPr>
            </w:pPr>
            <w:r w:rsidRPr="00D861DE">
              <w:rPr>
                <w:sz w:val="16"/>
                <w:szCs w:val="16"/>
              </w:rPr>
              <w:t>1 2</w:t>
            </w:r>
            <w:r w:rsidRPr="00D861DE">
              <w:rPr>
                <w:sz w:val="16"/>
              </w:rPr>
              <w:t>00 руб.</w:t>
            </w:r>
          </w:p>
        </w:tc>
        <w:tc>
          <w:tcPr>
            <w:tcW w:w="2552" w:type="dxa"/>
            <w:tcBorders>
              <w:left w:val="single" w:sz="6" w:space="0" w:color="auto"/>
              <w:right w:val="single" w:sz="4" w:space="0" w:color="auto"/>
            </w:tcBorders>
            <w:vAlign w:val="center"/>
          </w:tcPr>
          <w:p w:rsidR="00FC694C" w:rsidRPr="00D861DE" w:rsidRDefault="00FC694C" w:rsidP="00CB4681">
            <w:pPr>
              <w:numPr>
                <w:ilvl w:val="12"/>
                <w:numId w:val="0"/>
              </w:numPr>
              <w:jc w:val="center"/>
              <w:rPr>
                <w:sz w:val="16"/>
                <w:szCs w:val="16"/>
              </w:rPr>
            </w:pPr>
            <w:r w:rsidRPr="00D861DE">
              <w:rPr>
                <w:sz w:val="16"/>
                <w:szCs w:val="16"/>
              </w:rPr>
              <w:t> 2 000</w:t>
            </w:r>
            <w:r w:rsidRPr="00D861DE">
              <w:rPr>
                <w:sz w:val="16"/>
              </w:rPr>
              <w:t xml:space="preserve"> руб.</w:t>
            </w:r>
          </w:p>
        </w:tc>
        <w:tc>
          <w:tcPr>
            <w:tcW w:w="2551" w:type="dxa"/>
            <w:tcBorders>
              <w:left w:val="single" w:sz="6" w:space="0" w:color="auto"/>
              <w:right w:val="single" w:sz="4" w:space="0" w:color="auto"/>
            </w:tcBorders>
            <w:vAlign w:val="center"/>
          </w:tcPr>
          <w:p w:rsidR="00FC694C" w:rsidRPr="00D861DE" w:rsidRDefault="00FC694C" w:rsidP="00CB4681">
            <w:pPr>
              <w:numPr>
                <w:ilvl w:val="12"/>
                <w:numId w:val="0"/>
              </w:numPr>
              <w:jc w:val="center"/>
              <w:rPr>
                <w:sz w:val="16"/>
                <w:szCs w:val="16"/>
              </w:rPr>
            </w:pPr>
            <w:r w:rsidRPr="00D861DE">
              <w:rPr>
                <w:sz w:val="16"/>
                <w:szCs w:val="16"/>
              </w:rPr>
              <w:t>Основной Карты – 6 000 руб.</w:t>
            </w:r>
          </w:p>
          <w:p w:rsidR="00FC694C" w:rsidRPr="00D861DE" w:rsidRDefault="00FC694C" w:rsidP="00CB4681">
            <w:pPr>
              <w:numPr>
                <w:ilvl w:val="12"/>
                <w:numId w:val="0"/>
              </w:numPr>
              <w:jc w:val="center"/>
              <w:rPr>
                <w:sz w:val="16"/>
                <w:szCs w:val="16"/>
              </w:rPr>
            </w:pPr>
            <w:r w:rsidRPr="00D861DE">
              <w:rPr>
                <w:sz w:val="16"/>
                <w:szCs w:val="16"/>
              </w:rPr>
              <w:t>Дополнительной Карты – 2 000</w:t>
            </w:r>
            <w:r w:rsidRPr="00D861DE">
              <w:rPr>
                <w:sz w:val="16"/>
              </w:rPr>
              <w:t xml:space="preserve"> руб.</w:t>
            </w:r>
          </w:p>
        </w:tc>
      </w:tr>
      <w:tr w:rsidR="00D861DE" w:rsidRPr="00D861DE" w:rsidTr="00CB4681">
        <w:trPr>
          <w:cantSplit/>
          <w:trHeight w:val="141"/>
        </w:trPr>
        <w:tc>
          <w:tcPr>
            <w:tcW w:w="566" w:type="dxa"/>
            <w:tcBorders>
              <w:left w:val="single" w:sz="6" w:space="0" w:color="auto"/>
              <w:bottom w:val="single" w:sz="4" w:space="0" w:color="auto"/>
            </w:tcBorders>
            <w:shd w:val="clear" w:color="auto" w:fill="DEEAF6" w:themeFill="accent1" w:themeFillTint="33"/>
            <w:tcMar>
              <w:left w:w="0" w:type="dxa"/>
              <w:right w:w="0" w:type="dxa"/>
            </w:tcMar>
            <w:vAlign w:val="center"/>
          </w:tcPr>
          <w:p w:rsidR="00FC694C" w:rsidRPr="00D861DE" w:rsidRDefault="00FC694C" w:rsidP="00A537FB">
            <w:pPr>
              <w:spacing w:line="360" w:lineRule="auto"/>
              <w:jc w:val="center"/>
              <w:rPr>
                <w:b/>
                <w:sz w:val="18"/>
                <w:szCs w:val="18"/>
              </w:rPr>
            </w:pPr>
            <w:r w:rsidRPr="00D861DE">
              <w:rPr>
                <w:b/>
                <w:sz w:val="18"/>
                <w:szCs w:val="18"/>
              </w:rPr>
              <w:t>2.</w:t>
            </w:r>
          </w:p>
        </w:tc>
        <w:tc>
          <w:tcPr>
            <w:tcW w:w="14601" w:type="dxa"/>
            <w:gridSpan w:val="5"/>
            <w:tcBorders>
              <w:left w:val="single" w:sz="6" w:space="0" w:color="auto"/>
              <w:bottom w:val="single" w:sz="4" w:space="0" w:color="auto"/>
              <w:right w:val="single" w:sz="4" w:space="0" w:color="auto"/>
            </w:tcBorders>
            <w:shd w:val="clear" w:color="auto" w:fill="DEEAF6" w:themeFill="accent1" w:themeFillTint="33"/>
            <w:vAlign w:val="center"/>
          </w:tcPr>
          <w:p w:rsidR="00FC694C" w:rsidRPr="00D861DE" w:rsidRDefault="00FC694C" w:rsidP="00CB4681">
            <w:pPr>
              <w:rPr>
                <w:b/>
                <w:sz w:val="18"/>
                <w:szCs w:val="18"/>
              </w:rPr>
            </w:pPr>
            <w:r w:rsidRPr="00D861DE">
              <w:rPr>
                <w:b/>
                <w:sz w:val="18"/>
                <w:szCs w:val="18"/>
              </w:rPr>
              <w:t>Привилегии по Основной Карте</w:t>
            </w:r>
          </w:p>
        </w:tc>
      </w:tr>
      <w:tr w:rsidR="002E6226" w:rsidRPr="00C7051C" w:rsidTr="00CB4681">
        <w:tblPrEx>
          <w:tblCellMar>
            <w:left w:w="108" w:type="dxa"/>
            <w:right w:w="108" w:type="dxa"/>
          </w:tblCellMar>
        </w:tblPrEx>
        <w:trPr>
          <w:trHeight w:val="230"/>
        </w:trPr>
        <w:tc>
          <w:tcPr>
            <w:tcW w:w="566" w:type="dxa"/>
            <w:shd w:val="clear" w:color="auto" w:fill="auto"/>
            <w:vAlign w:val="center"/>
          </w:tcPr>
          <w:p w:rsidR="002E6226" w:rsidRPr="00CF60F8" w:rsidRDefault="002E6226" w:rsidP="00A537FB">
            <w:pPr>
              <w:ind w:left="-108"/>
              <w:jc w:val="center"/>
              <w:rPr>
                <w:sz w:val="16"/>
                <w:szCs w:val="16"/>
                <w:lang w:val="en-US"/>
              </w:rPr>
            </w:pPr>
            <w:r w:rsidRPr="00CF60F8">
              <w:rPr>
                <w:sz w:val="16"/>
                <w:szCs w:val="16"/>
                <w:lang w:val="en-US"/>
              </w:rPr>
              <w:t>2.1</w:t>
            </w:r>
          </w:p>
        </w:tc>
        <w:tc>
          <w:tcPr>
            <w:tcW w:w="4536" w:type="dxa"/>
            <w:shd w:val="clear" w:color="auto" w:fill="auto"/>
            <w:vAlign w:val="center"/>
          </w:tcPr>
          <w:p w:rsidR="002E6226" w:rsidRPr="00C7051C" w:rsidRDefault="002E6226" w:rsidP="00CB4681">
            <w:pPr>
              <w:numPr>
                <w:ilvl w:val="12"/>
                <w:numId w:val="0"/>
              </w:numPr>
              <w:jc w:val="both"/>
              <w:rPr>
                <w:sz w:val="16"/>
                <w:szCs w:val="16"/>
              </w:rPr>
            </w:pPr>
            <w:r w:rsidRPr="00CF60F8">
              <w:rPr>
                <w:sz w:val="16"/>
                <w:szCs w:val="16"/>
              </w:rPr>
              <w:t>Участие в Программе лояльности Банка</w:t>
            </w:r>
          </w:p>
        </w:tc>
        <w:tc>
          <w:tcPr>
            <w:tcW w:w="10065" w:type="dxa"/>
            <w:gridSpan w:val="4"/>
            <w:shd w:val="clear" w:color="auto" w:fill="auto"/>
            <w:vAlign w:val="center"/>
          </w:tcPr>
          <w:p w:rsidR="002E6226" w:rsidRPr="00C7051C" w:rsidRDefault="002E6226" w:rsidP="00CB4681">
            <w:pPr>
              <w:numPr>
                <w:ilvl w:val="12"/>
                <w:numId w:val="0"/>
              </w:numPr>
              <w:jc w:val="center"/>
              <w:rPr>
                <w:sz w:val="16"/>
                <w:szCs w:val="16"/>
              </w:rPr>
            </w:pPr>
          </w:p>
        </w:tc>
      </w:tr>
      <w:tr w:rsidR="00D861DE" w:rsidRPr="00C7051C" w:rsidTr="00E11E45">
        <w:tblPrEx>
          <w:tblCellMar>
            <w:left w:w="108" w:type="dxa"/>
            <w:right w:w="108" w:type="dxa"/>
          </w:tblCellMar>
        </w:tblPrEx>
        <w:tc>
          <w:tcPr>
            <w:tcW w:w="566" w:type="dxa"/>
            <w:vMerge w:val="restart"/>
            <w:vAlign w:val="center"/>
          </w:tcPr>
          <w:p w:rsidR="00FC694C" w:rsidRPr="00CF60F8" w:rsidRDefault="00FC694C" w:rsidP="00A537FB">
            <w:pPr>
              <w:ind w:left="-108"/>
              <w:jc w:val="center"/>
              <w:rPr>
                <w:sz w:val="16"/>
                <w:szCs w:val="16"/>
              </w:rPr>
            </w:pPr>
            <w:r w:rsidRPr="00CF60F8">
              <w:rPr>
                <w:sz w:val="16"/>
                <w:szCs w:val="16"/>
              </w:rPr>
              <w:t>2.1</w:t>
            </w:r>
            <w:r w:rsidR="002E6226" w:rsidRPr="00CF60F8">
              <w:rPr>
                <w:sz w:val="16"/>
                <w:szCs w:val="16"/>
              </w:rPr>
              <w:t>.1</w:t>
            </w:r>
          </w:p>
        </w:tc>
        <w:tc>
          <w:tcPr>
            <w:tcW w:w="4536" w:type="dxa"/>
            <w:vAlign w:val="center"/>
          </w:tcPr>
          <w:p w:rsidR="00FC694C" w:rsidRPr="00C7051C" w:rsidRDefault="002E6226" w:rsidP="00CB4681">
            <w:pPr>
              <w:numPr>
                <w:ilvl w:val="12"/>
                <w:numId w:val="0"/>
              </w:numPr>
              <w:jc w:val="both"/>
              <w:rPr>
                <w:sz w:val="16"/>
                <w:szCs w:val="16"/>
              </w:rPr>
            </w:pPr>
            <w:r w:rsidRPr="00CF60F8">
              <w:rPr>
                <w:sz w:val="16"/>
                <w:szCs w:val="16"/>
              </w:rPr>
              <w:t>Начисление Клиенту Бонусов</w:t>
            </w:r>
            <w:r w:rsidR="00FC694C" w:rsidRPr="00C7051C">
              <w:rPr>
                <w:sz w:val="16"/>
                <w:szCs w:val="16"/>
              </w:rPr>
              <w:t xml:space="preserve">) за операции оплаты товаров (работ, услуг) с использованием </w:t>
            </w:r>
            <w:r w:rsidR="00FC694C" w:rsidRPr="00C7051C">
              <w:rPr>
                <w:b/>
                <w:sz w:val="16"/>
                <w:szCs w:val="16"/>
              </w:rPr>
              <w:t>Основной Карты</w:t>
            </w:r>
            <w:r w:rsidR="00FC694C" w:rsidRPr="00C7051C">
              <w:rPr>
                <w:sz w:val="16"/>
                <w:szCs w:val="16"/>
              </w:rPr>
              <w:t xml:space="preserve"> (ее реквизитов) в Предприятиях торговли (услуг) следующих категорий </w:t>
            </w:r>
            <w:r w:rsidRPr="00CF60F8">
              <w:rPr>
                <w:i/>
                <w:sz w:val="16"/>
                <w:szCs w:val="16"/>
              </w:rPr>
              <w:t>(применяемая Банком ставка для начисления Бонусов за операции оплаты)</w:t>
            </w:r>
            <w:r w:rsidR="00FC694C" w:rsidRPr="00C7051C">
              <w:rPr>
                <w:b/>
                <w:vertAlign w:val="superscript"/>
              </w:rPr>
              <w:t>8</w:t>
            </w:r>
            <w:r w:rsidR="00FC694C" w:rsidRPr="00C7051C">
              <w:t>:</w:t>
            </w:r>
          </w:p>
        </w:tc>
        <w:tc>
          <w:tcPr>
            <w:tcW w:w="10065" w:type="dxa"/>
            <w:gridSpan w:val="4"/>
            <w:vAlign w:val="center"/>
          </w:tcPr>
          <w:p w:rsidR="00FC694C" w:rsidRPr="00C7051C" w:rsidRDefault="00FC694C" w:rsidP="00CB4681">
            <w:pPr>
              <w:numPr>
                <w:ilvl w:val="12"/>
                <w:numId w:val="0"/>
              </w:numPr>
              <w:jc w:val="center"/>
              <w:rPr>
                <w:sz w:val="16"/>
                <w:szCs w:val="16"/>
              </w:rPr>
            </w:pPr>
          </w:p>
        </w:tc>
      </w:tr>
      <w:tr w:rsidR="00D861DE" w:rsidRPr="00C7051C" w:rsidTr="00E11E45">
        <w:tblPrEx>
          <w:tblCellMar>
            <w:left w:w="108" w:type="dxa"/>
            <w:right w:w="108" w:type="dxa"/>
          </w:tblCellMar>
        </w:tblPrEx>
        <w:tc>
          <w:tcPr>
            <w:tcW w:w="566" w:type="dxa"/>
            <w:vMerge/>
            <w:vAlign w:val="center"/>
          </w:tcPr>
          <w:p w:rsidR="00FC694C" w:rsidRPr="00C7051C" w:rsidRDefault="00FC694C" w:rsidP="00A537FB">
            <w:pPr>
              <w:ind w:left="-108"/>
              <w:jc w:val="center"/>
              <w:rPr>
                <w:sz w:val="16"/>
                <w:szCs w:val="16"/>
              </w:rPr>
            </w:pPr>
          </w:p>
        </w:tc>
        <w:tc>
          <w:tcPr>
            <w:tcW w:w="4536" w:type="dxa"/>
            <w:vAlign w:val="center"/>
          </w:tcPr>
          <w:p w:rsidR="00FC694C" w:rsidRPr="00C7051C" w:rsidRDefault="00FC694C" w:rsidP="00CB4681">
            <w:pPr>
              <w:numPr>
                <w:ilvl w:val="0"/>
                <w:numId w:val="2"/>
              </w:numPr>
              <w:ind w:left="180" w:hanging="180"/>
              <w:jc w:val="both"/>
              <w:rPr>
                <w:i/>
                <w:sz w:val="16"/>
              </w:rPr>
            </w:pPr>
            <w:r w:rsidRPr="00C7051C">
              <w:rPr>
                <w:i/>
                <w:sz w:val="16"/>
              </w:rPr>
              <w:t xml:space="preserve"> при выполнении Клиентом минимальных требований:</w:t>
            </w:r>
          </w:p>
        </w:tc>
        <w:tc>
          <w:tcPr>
            <w:tcW w:w="10065" w:type="dxa"/>
            <w:gridSpan w:val="4"/>
            <w:vAlign w:val="center"/>
          </w:tcPr>
          <w:p w:rsidR="00FC694C" w:rsidRPr="00C7051C" w:rsidRDefault="00FC694C" w:rsidP="00CB4681">
            <w:pPr>
              <w:numPr>
                <w:ilvl w:val="12"/>
                <w:numId w:val="0"/>
              </w:numPr>
              <w:jc w:val="center"/>
              <w:rPr>
                <w:sz w:val="16"/>
                <w:szCs w:val="16"/>
              </w:rPr>
            </w:pPr>
          </w:p>
        </w:tc>
      </w:tr>
      <w:tr w:rsidR="00D861DE" w:rsidRPr="00C7051C" w:rsidTr="0069589D">
        <w:tblPrEx>
          <w:tblCellMar>
            <w:left w:w="108" w:type="dxa"/>
            <w:right w:w="108" w:type="dxa"/>
          </w:tblCellMar>
        </w:tblPrEx>
        <w:trPr>
          <w:trHeight w:val="330"/>
        </w:trPr>
        <w:tc>
          <w:tcPr>
            <w:tcW w:w="566" w:type="dxa"/>
            <w:vMerge/>
            <w:vAlign w:val="center"/>
          </w:tcPr>
          <w:p w:rsidR="003A7045" w:rsidRPr="00C7051C" w:rsidRDefault="003A7045" w:rsidP="003A7045">
            <w:pPr>
              <w:ind w:left="-108"/>
              <w:jc w:val="center"/>
              <w:rPr>
                <w:sz w:val="16"/>
                <w:szCs w:val="16"/>
              </w:rPr>
            </w:pPr>
          </w:p>
        </w:tc>
        <w:tc>
          <w:tcPr>
            <w:tcW w:w="4536" w:type="dxa"/>
            <w:vAlign w:val="center"/>
          </w:tcPr>
          <w:p w:rsidR="003A7045" w:rsidRPr="00C7051C" w:rsidRDefault="003A7045" w:rsidP="00CB4681">
            <w:pPr>
              <w:numPr>
                <w:ilvl w:val="12"/>
                <w:numId w:val="0"/>
              </w:numPr>
              <w:jc w:val="both"/>
              <w:rPr>
                <w:b/>
                <w:vertAlign w:val="superscript"/>
              </w:rPr>
            </w:pPr>
            <w:r w:rsidRPr="00C7051C">
              <w:rPr>
                <w:sz w:val="16"/>
                <w:szCs w:val="16"/>
              </w:rPr>
              <w:t xml:space="preserve">А) </w:t>
            </w:r>
            <w:r w:rsidRPr="00C7051C">
              <w:rPr>
                <w:b/>
                <w:sz w:val="16"/>
                <w:szCs w:val="16"/>
              </w:rPr>
              <w:t>категории «</w:t>
            </w:r>
            <w:r w:rsidRPr="00C7051C">
              <w:rPr>
                <w:b/>
                <w:i/>
                <w:iCs/>
                <w:sz w:val="16"/>
                <w:szCs w:val="16"/>
              </w:rPr>
              <w:t>аптеки, спортивные товары, кафе, бары и рестораны»</w:t>
            </w:r>
          </w:p>
        </w:tc>
        <w:tc>
          <w:tcPr>
            <w:tcW w:w="2553" w:type="dxa"/>
          </w:tcPr>
          <w:p w:rsidR="003A7045" w:rsidRPr="00C7051C" w:rsidRDefault="003A7045" w:rsidP="00CB4681">
            <w:pPr>
              <w:numPr>
                <w:ilvl w:val="12"/>
                <w:numId w:val="0"/>
              </w:numPr>
              <w:spacing w:before="60"/>
              <w:jc w:val="center"/>
              <w:rPr>
                <w:sz w:val="16"/>
                <w:szCs w:val="16"/>
              </w:rPr>
            </w:pPr>
            <w:r w:rsidRPr="00C7051C">
              <w:rPr>
                <w:sz w:val="16"/>
                <w:szCs w:val="16"/>
              </w:rPr>
              <w:t>2% от суммы операций</w:t>
            </w:r>
            <w:r w:rsidRPr="00C7051C">
              <w:rPr>
                <w:snapToGrid w:val="0"/>
                <w:sz w:val="16"/>
                <w:szCs w:val="16"/>
              </w:rPr>
              <w:t xml:space="preserve"> оплаты</w:t>
            </w:r>
          </w:p>
        </w:tc>
        <w:tc>
          <w:tcPr>
            <w:tcW w:w="2409" w:type="dxa"/>
          </w:tcPr>
          <w:p w:rsidR="003A7045" w:rsidRPr="00C7051C" w:rsidRDefault="003A7045" w:rsidP="00CB4681">
            <w:pPr>
              <w:numPr>
                <w:ilvl w:val="12"/>
                <w:numId w:val="0"/>
              </w:numPr>
              <w:spacing w:before="60"/>
              <w:jc w:val="center"/>
              <w:rPr>
                <w:sz w:val="16"/>
                <w:szCs w:val="16"/>
              </w:rPr>
            </w:pPr>
            <w:r w:rsidRPr="00C7051C">
              <w:rPr>
                <w:sz w:val="16"/>
                <w:szCs w:val="16"/>
              </w:rPr>
              <w:t>2% от суммы операций</w:t>
            </w:r>
            <w:r w:rsidRPr="00C7051C">
              <w:rPr>
                <w:snapToGrid w:val="0"/>
                <w:sz w:val="16"/>
                <w:szCs w:val="16"/>
              </w:rPr>
              <w:t xml:space="preserve"> оплаты</w:t>
            </w:r>
          </w:p>
        </w:tc>
        <w:tc>
          <w:tcPr>
            <w:tcW w:w="2552" w:type="dxa"/>
          </w:tcPr>
          <w:p w:rsidR="003A7045" w:rsidRPr="00C7051C" w:rsidRDefault="003A7045" w:rsidP="00CB4681">
            <w:pPr>
              <w:numPr>
                <w:ilvl w:val="12"/>
                <w:numId w:val="0"/>
              </w:numPr>
              <w:spacing w:before="60"/>
              <w:jc w:val="center"/>
              <w:rPr>
                <w:sz w:val="16"/>
                <w:szCs w:val="16"/>
              </w:rPr>
            </w:pPr>
            <w:r w:rsidRPr="00C7051C">
              <w:rPr>
                <w:sz w:val="16"/>
                <w:szCs w:val="16"/>
              </w:rPr>
              <w:t>3% от суммы операций</w:t>
            </w:r>
            <w:r w:rsidRPr="00C7051C">
              <w:rPr>
                <w:snapToGrid w:val="0"/>
                <w:sz w:val="16"/>
                <w:szCs w:val="16"/>
              </w:rPr>
              <w:t xml:space="preserve"> оплаты</w:t>
            </w:r>
          </w:p>
        </w:tc>
        <w:tc>
          <w:tcPr>
            <w:tcW w:w="2551" w:type="dxa"/>
          </w:tcPr>
          <w:p w:rsidR="003A7045" w:rsidRPr="00C7051C" w:rsidRDefault="003A7045" w:rsidP="00CB4681">
            <w:pPr>
              <w:numPr>
                <w:ilvl w:val="12"/>
                <w:numId w:val="0"/>
              </w:numPr>
              <w:spacing w:before="60"/>
              <w:jc w:val="center"/>
              <w:rPr>
                <w:sz w:val="16"/>
                <w:szCs w:val="16"/>
              </w:rPr>
            </w:pPr>
            <w:r w:rsidRPr="00C7051C">
              <w:rPr>
                <w:sz w:val="16"/>
                <w:szCs w:val="16"/>
              </w:rPr>
              <w:t>5% от суммы операций</w:t>
            </w:r>
            <w:r w:rsidRPr="00C7051C">
              <w:rPr>
                <w:snapToGrid w:val="0"/>
                <w:sz w:val="16"/>
                <w:szCs w:val="16"/>
              </w:rPr>
              <w:t xml:space="preserve"> оплаты</w:t>
            </w:r>
          </w:p>
        </w:tc>
      </w:tr>
      <w:tr w:rsidR="00D861DE" w:rsidRPr="00C7051C" w:rsidTr="00E11E45">
        <w:tblPrEx>
          <w:tblCellMar>
            <w:left w:w="108" w:type="dxa"/>
            <w:right w:w="108" w:type="dxa"/>
          </w:tblCellMar>
        </w:tblPrEx>
        <w:trPr>
          <w:trHeight w:val="296"/>
        </w:trPr>
        <w:tc>
          <w:tcPr>
            <w:tcW w:w="566" w:type="dxa"/>
            <w:vMerge/>
            <w:vAlign w:val="center"/>
          </w:tcPr>
          <w:p w:rsidR="003A7045" w:rsidRPr="00C7051C" w:rsidRDefault="003A7045" w:rsidP="003A7045">
            <w:pPr>
              <w:ind w:left="-108"/>
              <w:jc w:val="center"/>
              <w:rPr>
                <w:sz w:val="16"/>
                <w:szCs w:val="16"/>
              </w:rPr>
            </w:pPr>
          </w:p>
        </w:tc>
        <w:tc>
          <w:tcPr>
            <w:tcW w:w="4536" w:type="dxa"/>
            <w:vAlign w:val="center"/>
          </w:tcPr>
          <w:p w:rsidR="003A7045" w:rsidRPr="00C7051C" w:rsidRDefault="003A7045" w:rsidP="00CB4681">
            <w:pPr>
              <w:numPr>
                <w:ilvl w:val="12"/>
                <w:numId w:val="0"/>
              </w:numPr>
              <w:jc w:val="both"/>
              <w:rPr>
                <w:sz w:val="16"/>
                <w:szCs w:val="16"/>
              </w:rPr>
            </w:pPr>
            <w:r w:rsidRPr="00C7051C">
              <w:rPr>
                <w:sz w:val="16"/>
                <w:szCs w:val="16"/>
              </w:rPr>
              <w:t>Б</w:t>
            </w:r>
            <w:r w:rsidRPr="00C7051C">
              <w:rPr>
                <w:b/>
                <w:sz w:val="16"/>
                <w:szCs w:val="16"/>
              </w:rPr>
              <w:t>) иных категорий</w:t>
            </w:r>
            <w:r w:rsidRPr="00C7051C">
              <w:rPr>
                <w:sz w:val="16"/>
                <w:szCs w:val="16"/>
              </w:rPr>
              <w:t xml:space="preserve"> (не относящихся к подпункту «А»)</w:t>
            </w:r>
          </w:p>
        </w:tc>
        <w:tc>
          <w:tcPr>
            <w:tcW w:w="2553" w:type="dxa"/>
            <w:vAlign w:val="center"/>
          </w:tcPr>
          <w:p w:rsidR="003A7045" w:rsidRPr="00C7051C" w:rsidRDefault="003A7045" w:rsidP="00CB4681">
            <w:pPr>
              <w:numPr>
                <w:ilvl w:val="12"/>
                <w:numId w:val="0"/>
              </w:numPr>
              <w:jc w:val="center"/>
              <w:rPr>
                <w:sz w:val="16"/>
                <w:szCs w:val="16"/>
              </w:rPr>
            </w:pPr>
            <w:r w:rsidRPr="00C7051C">
              <w:rPr>
                <w:sz w:val="16"/>
                <w:szCs w:val="16"/>
              </w:rPr>
              <w:t>1% от суммы операций</w:t>
            </w:r>
            <w:r w:rsidRPr="00C7051C">
              <w:rPr>
                <w:snapToGrid w:val="0"/>
                <w:sz w:val="16"/>
                <w:szCs w:val="16"/>
              </w:rPr>
              <w:t xml:space="preserve"> оплаты</w:t>
            </w:r>
          </w:p>
        </w:tc>
        <w:tc>
          <w:tcPr>
            <w:tcW w:w="2409" w:type="dxa"/>
            <w:vAlign w:val="center"/>
          </w:tcPr>
          <w:p w:rsidR="003A7045" w:rsidRPr="00C7051C" w:rsidRDefault="003A7045" w:rsidP="00CB4681">
            <w:pPr>
              <w:numPr>
                <w:ilvl w:val="12"/>
                <w:numId w:val="0"/>
              </w:numPr>
              <w:jc w:val="center"/>
              <w:rPr>
                <w:sz w:val="16"/>
                <w:szCs w:val="16"/>
              </w:rPr>
            </w:pPr>
            <w:r w:rsidRPr="00C7051C">
              <w:rPr>
                <w:sz w:val="16"/>
                <w:szCs w:val="16"/>
              </w:rPr>
              <w:t>1% от суммы операций</w:t>
            </w:r>
            <w:r w:rsidRPr="00C7051C">
              <w:rPr>
                <w:snapToGrid w:val="0"/>
                <w:sz w:val="16"/>
                <w:szCs w:val="16"/>
              </w:rPr>
              <w:t xml:space="preserve"> оплаты</w:t>
            </w:r>
          </w:p>
        </w:tc>
        <w:tc>
          <w:tcPr>
            <w:tcW w:w="2552" w:type="dxa"/>
            <w:vAlign w:val="center"/>
          </w:tcPr>
          <w:p w:rsidR="003A7045" w:rsidRPr="00C7051C" w:rsidRDefault="003A7045" w:rsidP="00CB4681">
            <w:pPr>
              <w:numPr>
                <w:ilvl w:val="12"/>
                <w:numId w:val="0"/>
              </w:numPr>
              <w:jc w:val="center"/>
              <w:rPr>
                <w:sz w:val="16"/>
                <w:szCs w:val="16"/>
              </w:rPr>
            </w:pPr>
            <w:r w:rsidRPr="00C7051C">
              <w:rPr>
                <w:sz w:val="16"/>
                <w:szCs w:val="16"/>
              </w:rPr>
              <w:t>1% от суммы операций</w:t>
            </w:r>
            <w:r w:rsidRPr="00C7051C">
              <w:rPr>
                <w:snapToGrid w:val="0"/>
                <w:sz w:val="16"/>
                <w:szCs w:val="16"/>
              </w:rPr>
              <w:t xml:space="preserve"> оплаты</w:t>
            </w:r>
          </w:p>
        </w:tc>
        <w:tc>
          <w:tcPr>
            <w:tcW w:w="2551" w:type="dxa"/>
          </w:tcPr>
          <w:p w:rsidR="003A7045" w:rsidRPr="00C7051C" w:rsidRDefault="003A7045" w:rsidP="00CB4681">
            <w:pPr>
              <w:numPr>
                <w:ilvl w:val="12"/>
                <w:numId w:val="0"/>
              </w:numPr>
              <w:jc w:val="center"/>
              <w:rPr>
                <w:sz w:val="16"/>
                <w:szCs w:val="16"/>
              </w:rPr>
            </w:pPr>
            <w:r w:rsidRPr="00C7051C">
              <w:rPr>
                <w:sz w:val="16"/>
                <w:szCs w:val="16"/>
              </w:rPr>
              <w:t>1% от суммы операций</w:t>
            </w:r>
            <w:r w:rsidRPr="00C7051C">
              <w:rPr>
                <w:snapToGrid w:val="0"/>
                <w:sz w:val="16"/>
                <w:szCs w:val="16"/>
              </w:rPr>
              <w:t xml:space="preserve"> оплаты</w:t>
            </w:r>
          </w:p>
        </w:tc>
      </w:tr>
      <w:tr w:rsidR="00D861DE" w:rsidRPr="00C7051C" w:rsidTr="00CB4681">
        <w:tblPrEx>
          <w:tblCellMar>
            <w:left w:w="108" w:type="dxa"/>
            <w:right w:w="108" w:type="dxa"/>
          </w:tblCellMar>
        </w:tblPrEx>
        <w:trPr>
          <w:trHeight w:val="134"/>
        </w:trPr>
        <w:tc>
          <w:tcPr>
            <w:tcW w:w="566" w:type="dxa"/>
            <w:vMerge/>
            <w:vAlign w:val="center"/>
          </w:tcPr>
          <w:p w:rsidR="003A7045" w:rsidRPr="00C7051C" w:rsidRDefault="003A7045" w:rsidP="003A7045">
            <w:pPr>
              <w:ind w:left="-108"/>
              <w:jc w:val="center"/>
              <w:rPr>
                <w:sz w:val="16"/>
                <w:szCs w:val="16"/>
              </w:rPr>
            </w:pPr>
          </w:p>
        </w:tc>
        <w:tc>
          <w:tcPr>
            <w:tcW w:w="4536" w:type="dxa"/>
            <w:vAlign w:val="center"/>
          </w:tcPr>
          <w:p w:rsidR="003A7045" w:rsidRPr="00C7051C" w:rsidRDefault="003A7045" w:rsidP="00CB4681">
            <w:pPr>
              <w:numPr>
                <w:ilvl w:val="0"/>
                <w:numId w:val="2"/>
              </w:numPr>
              <w:ind w:left="180" w:hanging="180"/>
              <w:jc w:val="both"/>
              <w:rPr>
                <w:sz w:val="16"/>
                <w:szCs w:val="16"/>
              </w:rPr>
            </w:pPr>
            <w:r w:rsidRPr="00C7051C">
              <w:rPr>
                <w:i/>
                <w:sz w:val="16"/>
              </w:rPr>
              <w:t>в иных случаях</w:t>
            </w:r>
          </w:p>
        </w:tc>
        <w:tc>
          <w:tcPr>
            <w:tcW w:w="2553" w:type="dxa"/>
            <w:vAlign w:val="center"/>
          </w:tcPr>
          <w:p w:rsidR="003A7045" w:rsidRPr="00C7051C" w:rsidRDefault="002E6226" w:rsidP="00CB4681">
            <w:pPr>
              <w:numPr>
                <w:ilvl w:val="12"/>
                <w:numId w:val="0"/>
              </w:numPr>
              <w:jc w:val="center"/>
              <w:rPr>
                <w:sz w:val="16"/>
                <w:szCs w:val="16"/>
              </w:rPr>
            </w:pPr>
            <w:r w:rsidRPr="00CF60F8">
              <w:rPr>
                <w:sz w:val="16"/>
                <w:szCs w:val="16"/>
              </w:rPr>
              <w:t>Бонусы неначисляются</w:t>
            </w:r>
          </w:p>
        </w:tc>
        <w:tc>
          <w:tcPr>
            <w:tcW w:w="2409" w:type="dxa"/>
            <w:vAlign w:val="center"/>
          </w:tcPr>
          <w:p w:rsidR="003A7045" w:rsidRPr="00C7051C" w:rsidRDefault="002E6226" w:rsidP="00CB4681">
            <w:pPr>
              <w:numPr>
                <w:ilvl w:val="12"/>
                <w:numId w:val="0"/>
              </w:numPr>
              <w:jc w:val="center"/>
              <w:rPr>
                <w:sz w:val="16"/>
                <w:szCs w:val="16"/>
              </w:rPr>
            </w:pPr>
            <w:r w:rsidRPr="00CF60F8">
              <w:rPr>
                <w:sz w:val="16"/>
                <w:szCs w:val="16"/>
              </w:rPr>
              <w:t>Бонусы неначисляются</w:t>
            </w:r>
          </w:p>
        </w:tc>
        <w:tc>
          <w:tcPr>
            <w:tcW w:w="2552" w:type="dxa"/>
            <w:vAlign w:val="center"/>
          </w:tcPr>
          <w:p w:rsidR="003A7045" w:rsidRPr="00C7051C" w:rsidRDefault="002E6226" w:rsidP="00CB4681">
            <w:pPr>
              <w:numPr>
                <w:ilvl w:val="12"/>
                <w:numId w:val="0"/>
              </w:numPr>
              <w:jc w:val="center"/>
              <w:rPr>
                <w:sz w:val="16"/>
                <w:szCs w:val="16"/>
              </w:rPr>
            </w:pPr>
            <w:r w:rsidRPr="00CF60F8">
              <w:rPr>
                <w:sz w:val="16"/>
                <w:szCs w:val="16"/>
              </w:rPr>
              <w:t>Бонусы неначисляются</w:t>
            </w:r>
          </w:p>
        </w:tc>
        <w:tc>
          <w:tcPr>
            <w:tcW w:w="2551" w:type="dxa"/>
          </w:tcPr>
          <w:p w:rsidR="003A7045" w:rsidRPr="00C7051C" w:rsidRDefault="002E6226" w:rsidP="00CB4681">
            <w:pPr>
              <w:numPr>
                <w:ilvl w:val="12"/>
                <w:numId w:val="0"/>
              </w:numPr>
              <w:jc w:val="center"/>
              <w:rPr>
                <w:sz w:val="16"/>
                <w:szCs w:val="16"/>
              </w:rPr>
            </w:pPr>
            <w:r w:rsidRPr="00CF60F8">
              <w:rPr>
                <w:sz w:val="16"/>
                <w:szCs w:val="16"/>
              </w:rPr>
              <w:t>Бонусы неначисляются</w:t>
            </w:r>
          </w:p>
        </w:tc>
      </w:tr>
      <w:tr w:rsidR="00D861DE" w:rsidRPr="00C7051C" w:rsidTr="00E11E45">
        <w:tblPrEx>
          <w:tblCellMar>
            <w:left w:w="108" w:type="dxa"/>
            <w:right w:w="108" w:type="dxa"/>
          </w:tblCellMar>
        </w:tblPrEx>
        <w:tc>
          <w:tcPr>
            <w:tcW w:w="566" w:type="dxa"/>
            <w:vMerge/>
            <w:vAlign w:val="center"/>
          </w:tcPr>
          <w:p w:rsidR="00FC694C" w:rsidRPr="00C7051C" w:rsidRDefault="00FC694C" w:rsidP="00FC694C">
            <w:pPr>
              <w:ind w:left="-108"/>
              <w:jc w:val="center"/>
              <w:rPr>
                <w:sz w:val="16"/>
                <w:szCs w:val="16"/>
              </w:rPr>
            </w:pPr>
          </w:p>
        </w:tc>
        <w:tc>
          <w:tcPr>
            <w:tcW w:w="4536" w:type="dxa"/>
            <w:vAlign w:val="center"/>
          </w:tcPr>
          <w:p w:rsidR="00FC694C" w:rsidRPr="00C7051C" w:rsidRDefault="00FC694C" w:rsidP="00CB4681">
            <w:pPr>
              <w:jc w:val="both"/>
              <w:rPr>
                <w:sz w:val="16"/>
                <w:szCs w:val="16"/>
              </w:rPr>
            </w:pPr>
            <w:r w:rsidRPr="00C7051C">
              <w:rPr>
                <w:i/>
                <w:sz w:val="16"/>
                <w:szCs w:val="16"/>
              </w:rPr>
              <w:t xml:space="preserve">Минимальные требования </w:t>
            </w:r>
            <w:r w:rsidRPr="00C7051C">
              <w:rPr>
                <w:b/>
                <w:vertAlign w:val="superscript"/>
              </w:rPr>
              <w:t>9</w:t>
            </w:r>
            <w:r w:rsidRPr="00C7051C">
              <w:rPr>
                <w:sz w:val="16"/>
                <w:szCs w:val="16"/>
              </w:rPr>
              <w:t>:</w:t>
            </w:r>
          </w:p>
          <w:p w:rsidR="00FC694C" w:rsidRPr="00C7051C" w:rsidDel="004E78ED" w:rsidRDefault="00FC694C" w:rsidP="00CB4681">
            <w:pPr>
              <w:jc w:val="both"/>
              <w:rPr>
                <w:sz w:val="16"/>
                <w:szCs w:val="16"/>
              </w:rPr>
            </w:pPr>
            <w:r w:rsidRPr="00C7051C">
              <w:rPr>
                <w:sz w:val="16"/>
                <w:szCs w:val="16"/>
              </w:rPr>
              <w:t xml:space="preserve">совершение в течение календарного месяца (расчетного периода) операций оплаты товаров (работ, услуг) в Предприятиях торговли (услуг) с использованием </w:t>
            </w:r>
            <w:r w:rsidRPr="00C7051C">
              <w:rPr>
                <w:b/>
                <w:sz w:val="16"/>
                <w:szCs w:val="16"/>
              </w:rPr>
              <w:t>всех Карт</w:t>
            </w:r>
            <w:r w:rsidRPr="00C7051C">
              <w:rPr>
                <w:sz w:val="16"/>
                <w:szCs w:val="16"/>
              </w:rPr>
              <w:t xml:space="preserve"> (Основной и/или Дополнительной(-ых)) (реквизитов Карт), выпущенных к СКС, в размере, равном или превышающем:</w:t>
            </w:r>
          </w:p>
        </w:tc>
        <w:tc>
          <w:tcPr>
            <w:tcW w:w="2553" w:type="dxa"/>
            <w:vAlign w:val="center"/>
          </w:tcPr>
          <w:p w:rsidR="00FC694C" w:rsidRPr="00C7051C" w:rsidRDefault="003A7045" w:rsidP="00CB4681">
            <w:pPr>
              <w:numPr>
                <w:ilvl w:val="12"/>
                <w:numId w:val="0"/>
              </w:numPr>
              <w:jc w:val="center"/>
              <w:rPr>
                <w:sz w:val="16"/>
                <w:szCs w:val="16"/>
              </w:rPr>
            </w:pPr>
            <w:r w:rsidRPr="00C7051C">
              <w:rPr>
                <w:sz w:val="16"/>
                <w:szCs w:val="16"/>
              </w:rPr>
              <w:t>7 000 руб.</w:t>
            </w:r>
          </w:p>
        </w:tc>
        <w:tc>
          <w:tcPr>
            <w:tcW w:w="2409" w:type="dxa"/>
            <w:vAlign w:val="center"/>
          </w:tcPr>
          <w:p w:rsidR="00FC694C" w:rsidRPr="00C7051C" w:rsidRDefault="00FC694C" w:rsidP="00CB4681">
            <w:pPr>
              <w:numPr>
                <w:ilvl w:val="12"/>
                <w:numId w:val="0"/>
              </w:numPr>
              <w:jc w:val="center"/>
              <w:rPr>
                <w:sz w:val="16"/>
                <w:szCs w:val="16"/>
              </w:rPr>
            </w:pPr>
            <w:r w:rsidRPr="00C7051C">
              <w:rPr>
                <w:sz w:val="16"/>
              </w:rPr>
              <w:t>10 000 руб.</w:t>
            </w:r>
          </w:p>
        </w:tc>
        <w:tc>
          <w:tcPr>
            <w:tcW w:w="2552" w:type="dxa"/>
            <w:vAlign w:val="center"/>
          </w:tcPr>
          <w:p w:rsidR="00FC694C" w:rsidRPr="00C7051C" w:rsidRDefault="00FC694C" w:rsidP="00CB4681">
            <w:pPr>
              <w:numPr>
                <w:ilvl w:val="12"/>
                <w:numId w:val="0"/>
              </w:numPr>
              <w:jc w:val="center"/>
              <w:rPr>
                <w:sz w:val="16"/>
              </w:rPr>
            </w:pPr>
            <w:r w:rsidRPr="00C7051C">
              <w:rPr>
                <w:sz w:val="16"/>
              </w:rPr>
              <w:t>30 000 руб.</w:t>
            </w:r>
          </w:p>
        </w:tc>
        <w:tc>
          <w:tcPr>
            <w:tcW w:w="2551" w:type="dxa"/>
            <w:vAlign w:val="center"/>
          </w:tcPr>
          <w:p w:rsidR="00FC694C" w:rsidRPr="00C7051C" w:rsidRDefault="00FC694C" w:rsidP="00CB4681">
            <w:pPr>
              <w:numPr>
                <w:ilvl w:val="12"/>
                <w:numId w:val="0"/>
              </w:numPr>
              <w:jc w:val="center"/>
              <w:rPr>
                <w:sz w:val="16"/>
              </w:rPr>
            </w:pPr>
            <w:r w:rsidRPr="00C7051C">
              <w:rPr>
                <w:sz w:val="16"/>
              </w:rPr>
              <w:t>75 000 руб.</w:t>
            </w:r>
          </w:p>
        </w:tc>
      </w:tr>
      <w:tr w:rsidR="00D861DE" w:rsidRPr="00C7051C" w:rsidTr="00E11E45">
        <w:tblPrEx>
          <w:tblCellMar>
            <w:left w:w="108" w:type="dxa"/>
            <w:right w:w="108" w:type="dxa"/>
          </w:tblCellMar>
        </w:tblPrEx>
        <w:tc>
          <w:tcPr>
            <w:tcW w:w="566" w:type="dxa"/>
            <w:vAlign w:val="center"/>
          </w:tcPr>
          <w:p w:rsidR="00FC694C" w:rsidRPr="00CF60F8" w:rsidRDefault="00FC694C" w:rsidP="00FC694C">
            <w:pPr>
              <w:ind w:left="-108" w:right="-79"/>
              <w:jc w:val="center"/>
              <w:rPr>
                <w:sz w:val="16"/>
                <w:szCs w:val="16"/>
              </w:rPr>
            </w:pPr>
            <w:r w:rsidRPr="00CF60F8">
              <w:rPr>
                <w:sz w:val="16"/>
                <w:szCs w:val="16"/>
              </w:rPr>
              <w:t>2.1.</w:t>
            </w:r>
            <w:r w:rsidR="002E6226" w:rsidRPr="00CF60F8">
              <w:rPr>
                <w:sz w:val="16"/>
                <w:szCs w:val="16"/>
              </w:rPr>
              <w:t>2</w:t>
            </w:r>
            <w:r w:rsidRPr="00CF60F8">
              <w:rPr>
                <w:sz w:val="16"/>
                <w:szCs w:val="16"/>
              </w:rPr>
              <w:t>.</w:t>
            </w:r>
          </w:p>
        </w:tc>
        <w:tc>
          <w:tcPr>
            <w:tcW w:w="4536" w:type="dxa"/>
            <w:vAlign w:val="center"/>
          </w:tcPr>
          <w:p w:rsidR="00FC694C" w:rsidRPr="00C7051C" w:rsidRDefault="002E6226" w:rsidP="00CB4681">
            <w:pPr>
              <w:ind w:right="141"/>
              <w:jc w:val="both"/>
              <w:rPr>
                <w:i/>
                <w:sz w:val="16"/>
                <w:szCs w:val="16"/>
              </w:rPr>
            </w:pPr>
            <w:r w:rsidRPr="00CF60F8">
              <w:rPr>
                <w:sz w:val="16"/>
                <w:szCs w:val="16"/>
              </w:rPr>
              <w:t xml:space="preserve">Максимальное количество Бонусов к начислению Клиенту (за расчетный период) </w:t>
            </w:r>
          </w:p>
        </w:tc>
        <w:tc>
          <w:tcPr>
            <w:tcW w:w="2553" w:type="dxa"/>
            <w:vAlign w:val="center"/>
          </w:tcPr>
          <w:p w:rsidR="00FC694C" w:rsidRPr="00C7051C" w:rsidRDefault="003A7045" w:rsidP="00CB4681">
            <w:pPr>
              <w:numPr>
                <w:ilvl w:val="12"/>
                <w:numId w:val="0"/>
              </w:numPr>
              <w:jc w:val="center"/>
              <w:rPr>
                <w:sz w:val="16"/>
              </w:rPr>
            </w:pPr>
            <w:r w:rsidRPr="00C7051C">
              <w:rPr>
                <w:sz w:val="16"/>
              </w:rPr>
              <w:t xml:space="preserve">1 000 </w:t>
            </w:r>
          </w:p>
        </w:tc>
        <w:tc>
          <w:tcPr>
            <w:tcW w:w="2409" w:type="dxa"/>
            <w:vAlign w:val="center"/>
          </w:tcPr>
          <w:p w:rsidR="00FC694C" w:rsidRPr="00C7051C" w:rsidRDefault="00FC694C" w:rsidP="00CB4681">
            <w:pPr>
              <w:numPr>
                <w:ilvl w:val="12"/>
                <w:numId w:val="0"/>
              </w:numPr>
              <w:jc w:val="center"/>
              <w:rPr>
                <w:sz w:val="16"/>
              </w:rPr>
            </w:pPr>
            <w:r w:rsidRPr="00C7051C">
              <w:rPr>
                <w:sz w:val="16"/>
              </w:rPr>
              <w:t xml:space="preserve">1 000 </w:t>
            </w:r>
          </w:p>
        </w:tc>
        <w:tc>
          <w:tcPr>
            <w:tcW w:w="2552" w:type="dxa"/>
            <w:vAlign w:val="center"/>
          </w:tcPr>
          <w:p w:rsidR="00FC694C" w:rsidRPr="00C7051C" w:rsidRDefault="00FC694C" w:rsidP="00CB4681">
            <w:pPr>
              <w:numPr>
                <w:ilvl w:val="12"/>
                <w:numId w:val="0"/>
              </w:numPr>
              <w:jc w:val="center"/>
              <w:rPr>
                <w:sz w:val="16"/>
              </w:rPr>
            </w:pPr>
            <w:r w:rsidRPr="00C7051C">
              <w:rPr>
                <w:sz w:val="16"/>
              </w:rPr>
              <w:t xml:space="preserve">2 000 </w:t>
            </w:r>
          </w:p>
        </w:tc>
        <w:tc>
          <w:tcPr>
            <w:tcW w:w="2551" w:type="dxa"/>
            <w:vAlign w:val="center"/>
          </w:tcPr>
          <w:p w:rsidR="00FC694C" w:rsidRPr="00C7051C" w:rsidRDefault="00FC694C" w:rsidP="00CB4681">
            <w:pPr>
              <w:numPr>
                <w:ilvl w:val="12"/>
                <w:numId w:val="0"/>
              </w:numPr>
              <w:jc w:val="center"/>
              <w:rPr>
                <w:sz w:val="16"/>
              </w:rPr>
            </w:pPr>
            <w:r w:rsidRPr="00C7051C">
              <w:rPr>
                <w:sz w:val="16"/>
              </w:rPr>
              <w:t xml:space="preserve">3 000 </w:t>
            </w:r>
          </w:p>
        </w:tc>
      </w:tr>
      <w:tr w:rsidR="00D861DE" w:rsidRPr="00C7051C" w:rsidTr="00E11E45">
        <w:tblPrEx>
          <w:tblCellMar>
            <w:left w:w="108" w:type="dxa"/>
            <w:right w:w="108" w:type="dxa"/>
          </w:tblCellMar>
        </w:tblPrEx>
        <w:tc>
          <w:tcPr>
            <w:tcW w:w="566" w:type="dxa"/>
            <w:vMerge w:val="restart"/>
            <w:vAlign w:val="center"/>
          </w:tcPr>
          <w:p w:rsidR="00FC694C" w:rsidRPr="00C7051C" w:rsidRDefault="00FC694C" w:rsidP="00A537FB">
            <w:pPr>
              <w:ind w:left="-108"/>
              <w:jc w:val="center"/>
              <w:rPr>
                <w:sz w:val="16"/>
                <w:szCs w:val="16"/>
              </w:rPr>
            </w:pPr>
            <w:r w:rsidRPr="00C7051C">
              <w:rPr>
                <w:sz w:val="16"/>
                <w:szCs w:val="16"/>
              </w:rPr>
              <w:t>2.2</w:t>
            </w:r>
          </w:p>
        </w:tc>
        <w:tc>
          <w:tcPr>
            <w:tcW w:w="4536" w:type="dxa"/>
            <w:vAlign w:val="center"/>
          </w:tcPr>
          <w:p w:rsidR="00FC694C" w:rsidRPr="00C7051C" w:rsidRDefault="00FC694C" w:rsidP="00CB4681">
            <w:pPr>
              <w:jc w:val="both"/>
              <w:rPr>
                <w:sz w:val="16"/>
                <w:szCs w:val="16"/>
              </w:rPr>
            </w:pPr>
            <w:r w:rsidRPr="00C7051C">
              <w:rPr>
                <w:sz w:val="16"/>
                <w:szCs w:val="16"/>
              </w:rPr>
              <w:t>Процентная ставка при начислении процентов на остаток денежных средств на СКС</w:t>
            </w:r>
            <w:r w:rsidRPr="00C7051C">
              <w:rPr>
                <w:b/>
                <w:vertAlign w:val="superscript"/>
              </w:rPr>
              <w:t>10</w:t>
            </w:r>
            <w:r w:rsidRPr="00C7051C">
              <w:rPr>
                <w:sz w:val="16"/>
                <w:szCs w:val="16"/>
              </w:rPr>
              <w:t>:</w:t>
            </w:r>
          </w:p>
        </w:tc>
        <w:tc>
          <w:tcPr>
            <w:tcW w:w="10065" w:type="dxa"/>
            <w:gridSpan w:val="4"/>
            <w:vAlign w:val="center"/>
          </w:tcPr>
          <w:p w:rsidR="00FC694C" w:rsidRPr="00C7051C" w:rsidRDefault="00FC694C" w:rsidP="00CB4681">
            <w:pPr>
              <w:jc w:val="center"/>
              <w:rPr>
                <w:sz w:val="16"/>
                <w:szCs w:val="16"/>
              </w:rPr>
            </w:pPr>
          </w:p>
        </w:tc>
      </w:tr>
      <w:tr w:rsidR="00D861DE" w:rsidRPr="00D861DE" w:rsidTr="007E69A0">
        <w:trPr>
          <w:trHeight w:val="269"/>
        </w:trPr>
        <w:tc>
          <w:tcPr>
            <w:tcW w:w="566" w:type="dxa"/>
            <w:vMerge/>
            <w:vAlign w:val="center"/>
          </w:tcPr>
          <w:p w:rsidR="00FC694C" w:rsidRPr="00C7051C" w:rsidRDefault="00FC694C" w:rsidP="00FC694C">
            <w:pPr>
              <w:ind w:left="-108"/>
              <w:jc w:val="center"/>
              <w:rPr>
                <w:sz w:val="16"/>
                <w:szCs w:val="16"/>
              </w:rPr>
            </w:pPr>
          </w:p>
        </w:tc>
        <w:tc>
          <w:tcPr>
            <w:tcW w:w="4536" w:type="dxa"/>
            <w:vAlign w:val="center"/>
          </w:tcPr>
          <w:p w:rsidR="00FC694C" w:rsidRPr="00C7051C" w:rsidRDefault="00FC694C" w:rsidP="00CB4681">
            <w:pPr>
              <w:numPr>
                <w:ilvl w:val="1"/>
                <w:numId w:val="4"/>
              </w:numPr>
              <w:ind w:left="34" w:firstLine="0"/>
              <w:jc w:val="both"/>
              <w:rPr>
                <w:i/>
                <w:sz w:val="16"/>
                <w:szCs w:val="16"/>
              </w:rPr>
            </w:pPr>
            <w:r w:rsidRPr="00C7051C">
              <w:rPr>
                <w:i/>
                <w:sz w:val="16"/>
                <w:szCs w:val="16"/>
              </w:rPr>
              <w:t xml:space="preserve"> при выполнении Клиентом минимальных требований, установленных п. </w:t>
            </w:r>
            <w:r w:rsidR="007F4618" w:rsidRPr="00CF60F8">
              <w:rPr>
                <w:i/>
                <w:sz w:val="16"/>
                <w:szCs w:val="16"/>
              </w:rPr>
              <w:t>2.1.1</w:t>
            </w:r>
            <w:r w:rsidRPr="00C7051C">
              <w:rPr>
                <w:i/>
                <w:sz w:val="16"/>
                <w:szCs w:val="16"/>
              </w:rPr>
              <w:t>соответствующего Тарифного плана:</w:t>
            </w:r>
          </w:p>
          <w:p w:rsidR="00E81A9A" w:rsidRPr="00C7051C" w:rsidRDefault="00FC694C" w:rsidP="00CB4681">
            <w:pPr>
              <w:ind w:left="34"/>
              <w:jc w:val="both"/>
              <w:rPr>
                <w:sz w:val="16"/>
                <w:szCs w:val="16"/>
              </w:rPr>
            </w:pPr>
            <w:r w:rsidRPr="00C7051C">
              <w:rPr>
                <w:sz w:val="16"/>
                <w:szCs w:val="16"/>
              </w:rPr>
              <w:t xml:space="preserve">- на сумму остатка от 0,01 до </w:t>
            </w:r>
            <w:r w:rsidR="001812E4">
              <w:rPr>
                <w:sz w:val="16"/>
                <w:szCs w:val="16"/>
              </w:rPr>
              <w:t>250</w:t>
            </w:r>
            <w:r w:rsidRPr="00C7051C">
              <w:rPr>
                <w:sz w:val="16"/>
                <w:szCs w:val="16"/>
              </w:rPr>
              <w:t> 000 руб.</w:t>
            </w:r>
          </w:p>
          <w:p w:rsidR="00FC694C" w:rsidRDefault="00FC694C" w:rsidP="00CB4681">
            <w:pPr>
              <w:ind w:left="34"/>
              <w:jc w:val="both"/>
              <w:rPr>
                <w:sz w:val="16"/>
                <w:szCs w:val="16"/>
              </w:rPr>
            </w:pPr>
            <w:r w:rsidRPr="00C7051C">
              <w:rPr>
                <w:sz w:val="16"/>
                <w:szCs w:val="16"/>
              </w:rPr>
              <w:t>- на сумму остатка от 250 000,01 руб. до 500 000 руб.</w:t>
            </w:r>
          </w:p>
          <w:p w:rsidR="001812E4" w:rsidRPr="00C7051C" w:rsidRDefault="001812E4" w:rsidP="00CB4681">
            <w:pPr>
              <w:ind w:left="34"/>
              <w:jc w:val="both"/>
              <w:rPr>
                <w:sz w:val="16"/>
                <w:szCs w:val="16"/>
              </w:rPr>
            </w:pPr>
            <w:r w:rsidRPr="00C7051C">
              <w:rPr>
                <w:sz w:val="16"/>
                <w:szCs w:val="16"/>
              </w:rPr>
              <w:t xml:space="preserve">- на сумму остатка от </w:t>
            </w:r>
            <w:r>
              <w:rPr>
                <w:sz w:val="16"/>
                <w:szCs w:val="16"/>
              </w:rPr>
              <w:t>50</w:t>
            </w:r>
            <w:r w:rsidRPr="00C7051C">
              <w:rPr>
                <w:sz w:val="16"/>
                <w:szCs w:val="16"/>
              </w:rPr>
              <w:t xml:space="preserve">0 000,01 руб. до </w:t>
            </w:r>
            <w:r w:rsidR="00A30F1A">
              <w:rPr>
                <w:sz w:val="16"/>
                <w:szCs w:val="16"/>
              </w:rPr>
              <w:t>1 000 </w:t>
            </w:r>
            <w:r w:rsidR="00A30F1A" w:rsidRPr="00C7051C">
              <w:rPr>
                <w:sz w:val="16"/>
                <w:szCs w:val="16"/>
              </w:rPr>
              <w:t>000</w:t>
            </w:r>
            <w:r w:rsidRPr="00C7051C">
              <w:rPr>
                <w:sz w:val="16"/>
                <w:szCs w:val="16"/>
              </w:rPr>
              <w:t>руб.</w:t>
            </w:r>
          </w:p>
          <w:p w:rsidR="00FC694C" w:rsidRPr="00C7051C" w:rsidRDefault="00FC694C" w:rsidP="00CB4681">
            <w:pPr>
              <w:ind w:left="34"/>
              <w:jc w:val="both"/>
              <w:rPr>
                <w:sz w:val="16"/>
                <w:szCs w:val="16"/>
              </w:rPr>
            </w:pPr>
            <w:r w:rsidRPr="00C7051C">
              <w:rPr>
                <w:sz w:val="16"/>
                <w:szCs w:val="16"/>
              </w:rPr>
              <w:t xml:space="preserve">- на сумму остатка </w:t>
            </w:r>
            <w:r w:rsidR="00A30F1A">
              <w:rPr>
                <w:sz w:val="16"/>
                <w:szCs w:val="16"/>
              </w:rPr>
              <w:t>1 000</w:t>
            </w:r>
            <w:r w:rsidRPr="00C7051C">
              <w:rPr>
                <w:sz w:val="16"/>
                <w:szCs w:val="16"/>
              </w:rPr>
              <w:t> 000,01 руб. и более</w:t>
            </w:r>
          </w:p>
        </w:tc>
        <w:tc>
          <w:tcPr>
            <w:tcW w:w="2553" w:type="dxa"/>
          </w:tcPr>
          <w:p w:rsidR="00D478EC" w:rsidRPr="00C7051C" w:rsidRDefault="00D478EC" w:rsidP="00CB4681">
            <w:pPr>
              <w:numPr>
                <w:ilvl w:val="12"/>
                <w:numId w:val="0"/>
              </w:numPr>
              <w:jc w:val="center"/>
              <w:rPr>
                <w:sz w:val="16"/>
                <w:szCs w:val="16"/>
              </w:rPr>
            </w:pPr>
          </w:p>
          <w:p w:rsidR="00C13D21" w:rsidRPr="00C7051C" w:rsidRDefault="00C13D21" w:rsidP="00CB4681">
            <w:pPr>
              <w:numPr>
                <w:ilvl w:val="12"/>
                <w:numId w:val="0"/>
              </w:numPr>
              <w:jc w:val="center"/>
              <w:rPr>
                <w:sz w:val="16"/>
                <w:szCs w:val="16"/>
              </w:rPr>
            </w:pPr>
          </w:p>
          <w:p w:rsidR="00D478EC" w:rsidRPr="00C7051C" w:rsidRDefault="00D478EC" w:rsidP="00CB4681">
            <w:pPr>
              <w:numPr>
                <w:ilvl w:val="12"/>
                <w:numId w:val="0"/>
              </w:numPr>
              <w:jc w:val="center"/>
              <w:rPr>
                <w:sz w:val="16"/>
                <w:szCs w:val="16"/>
              </w:rPr>
            </w:pPr>
            <w:r w:rsidRPr="00C7051C">
              <w:rPr>
                <w:sz w:val="16"/>
                <w:szCs w:val="16"/>
              </w:rPr>
              <w:t>Проценты не начисляются</w:t>
            </w:r>
          </w:p>
          <w:p w:rsidR="00D478EC" w:rsidRPr="00C7051C" w:rsidRDefault="00D478EC" w:rsidP="00CB4681">
            <w:pPr>
              <w:numPr>
                <w:ilvl w:val="12"/>
                <w:numId w:val="0"/>
              </w:numPr>
              <w:jc w:val="center"/>
              <w:rPr>
                <w:sz w:val="16"/>
                <w:szCs w:val="16"/>
              </w:rPr>
            </w:pPr>
            <w:r w:rsidRPr="00C7051C">
              <w:rPr>
                <w:sz w:val="16"/>
                <w:szCs w:val="16"/>
              </w:rPr>
              <w:t>Проценты не начисляются</w:t>
            </w:r>
          </w:p>
          <w:p w:rsidR="00D478EC" w:rsidRPr="00C7051C" w:rsidRDefault="00D478EC" w:rsidP="00CB4681">
            <w:pPr>
              <w:numPr>
                <w:ilvl w:val="12"/>
                <w:numId w:val="0"/>
              </w:numPr>
              <w:jc w:val="center"/>
              <w:rPr>
                <w:sz w:val="16"/>
                <w:szCs w:val="16"/>
              </w:rPr>
            </w:pPr>
            <w:r w:rsidRPr="00C7051C">
              <w:rPr>
                <w:sz w:val="16"/>
                <w:szCs w:val="16"/>
              </w:rPr>
              <w:t>Проценты не начисляются</w:t>
            </w:r>
          </w:p>
          <w:p w:rsidR="00FC694C" w:rsidRPr="00C7051C" w:rsidRDefault="00D478EC" w:rsidP="00CB4681">
            <w:pPr>
              <w:numPr>
                <w:ilvl w:val="12"/>
                <w:numId w:val="0"/>
              </w:numPr>
              <w:jc w:val="center"/>
              <w:rPr>
                <w:sz w:val="16"/>
                <w:szCs w:val="16"/>
              </w:rPr>
            </w:pPr>
            <w:r w:rsidRPr="00C7051C">
              <w:rPr>
                <w:sz w:val="16"/>
                <w:szCs w:val="16"/>
              </w:rPr>
              <w:t>Проценты не начисляются</w:t>
            </w:r>
          </w:p>
        </w:tc>
        <w:tc>
          <w:tcPr>
            <w:tcW w:w="2409" w:type="dxa"/>
          </w:tcPr>
          <w:p w:rsidR="00FC694C" w:rsidRPr="002269A3" w:rsidRDefault="00FC694C" w:rsidP="00CB4681">
            <w:pPr>
              <w:numPr>
                <w:ilvl w:val="12"/>
                <w:numId w:val="0"/>
              </w:numPr>
              <w:jc w:val="center"/>
              <w:rPr>
                <w:sz w:val="16"/>
                <w:szCs w:val="16"/>
              </w:rPr>
            </w:pPr>
          </w:p>
          <w:p w:rsidR="00FC694C" w:rsidRPr="002269A3" w:rsidRDefault="00FC694C" w:rsidP="00CB4681">
            <w:pPr>
              <w:numPr>
                <w:ilvl w:val="12"/>
                <w:numId w:val="0"/>
              </w:numPr>
              <w:jc w:val="center"/>
              <w:rPr>
                <w:sz w:val="16"/>
                <w:szCs w:val="16"/>
              </w:rPr>
            </w:pPr>
          </w:p>
          <w:p w:rsidR="00E81A9A" w:rsidRPr="002269A3" w:rsidRDefault="00A30F1A" w:rsidP="00CB4681">
            <w:pPr>
              <w:numPr>
                <w:ilvl w:val="12"/>
                <w:numId w:val="0"/>
              </w:numPr>
              <w:jc w:val="center"/>
              <w:rPr>
                <w:sz w:val="16"/>
                <w:szCs w:val="16"/>
              </w:rPr>
            </w:pPr>
            <w:r>
              <w:rPr>
                <w:sz w:val="16"/>
                <w:szCs w:val="16"/>
              </w:rPr>
              <w:t>10,00</w:t>
            </w:r>
            <w:r w:rsidR="00FC694C" w:rsidRPr="002269A3">
              <w:rPr>
                <w:sz w:val="16"/>
                <w:szCs w:val="16"/>
              </w:rPr>
              <w:t xml:space="preserve"> % годовых</w:t>
            </w:r>
          </w:p>
          <w:p w:rsidR="00FC694C" w:rsidRPr="002269A3" w:rsidRDefault="00FC694C" w:rsidP="00CB4681">
            <w:pPr>
              <w:numPr>
                <w:ilvl w:val="12"/>
                <w:numId w:val="0"/>
              </w:numPr>
              <w:jc w:val="center"/>
              <w:rPr>
                <w:sz w:val="16"/>
                <w:szCs w:val="16"/>
              </w:rPr>
            </w:pPr>
            <w:r w:rsidRPr="002269A3">
              <w:rPr>
                <w:sz w:val="16"/>
                <w:szCs w:val="16"/>
              </w:rPr>
              <w:t>Проценты не начисляются</w:t>
            </w:r>
          </w:p>
          <w:p w:rsidR="00FC694C" w:rsidRPr="002269A3" w:rsidRDefault="00FC694C" w:rsidP="00CB4681">
            <w:pPr>
              <w:numPr>
                <w:ilvl w:val="12"/>
                <w:numId w:val="0"/>
              </w:numPr>
              <w:jc w:val="center"/>
              <w:rPr>
                <w:sz w:val="16"/>
                <w:szCs w:val="16"/>
              </w:rPr>
            </w:pPr>
            <w:r w:rsidRPr="002269A3">
              <w:rPr>
                <w:sz w:val="16"/>
                <w:szCs w:val="16"/>
              </w:rPr>
              <w:t>Проценты не начисляются</w:t>
            </w:r>
          </w:p>
          <w:p w:rsidR="00FC694C" w:rsidRPr="002269A3" w:rsidRDefault="00FC694C" w:rsidP="00CB4681">
            <w:pPr>
              <w:numPr>
                <w:ilvl w:val="12"/>
                <w:numId w:val="0"/>
              </w:numPr>
              <w:jc w:val="center"/>
              <w:rPr>
                <w:sz w:val="16"/>
                <w:szCs w:val="16"/>
              </w:rPr>
            </w:pPr>
            <w:r w:rsidRPr="002269A3">
              <w:rPr>
                <w:sz w:val="16"/>
                <w:szCs w:val="16"/>
              </w:rPr>
              <w:t>Проценты не начисляются</w:t>
            </w:r>
          </w:p>
        </w:tc>
        <w:tc>
          <w:tcPr>
            <w:tcW w:w="2552" w:type="dxa"/>
          </w:tcPr>
          <w:p w:rsidR="00FC694C" w:rsidRPr="002269A3" w:rsidRDefault="00FC694C" w:rsidP="00CB4681">
            <w:pPr>
              <w:numPr>
                <w:ilvl w:val="12"/>
                <w:numId w:val="0"/>
              </w:numPr>
              <w:jc w:val="center"/>
              <w:rPr>
                <w:sz w:val="16"/>
                <w:szCs w:val="16"/>
              </w:rPr>
            </w:pPr>
          </w:p>
          <w:p w:rsidR="00FC694C" w:rsidRPr="002269A3" w:rsidRDefault="00FC694C" w:rsidP="00CB4681">
            <w:pPr>
              <w:numPr>
                <w:ilvl w:val="12"/>
                <w:numId w:val="0"/>
              </w:numPr>
              <w:jc w:val="center"/>
              <w:rPr>
                <w:sz w:val="16"/>
                <w:szCs w:val="16"/>
              </w:rPr>
            </w:pPr>
          </w:p>
          <w:p w:rsidR="00E81A9A" w:rsidRPr="002269A3" w:rsidRDefault="00A30F1A" w:rsidP="00CB4681">
            <w:pPr>
              <w:numPr>
                <w:ilvl w:val="12"/>
                <w:numId w:val="0"/>
              </w:numPr>
              <w:jc w:val="center"/>
              <w:rPr>
                <w:sz w:val="16"/>
                <w:szCs w:val="16"/>
              </w:rPr>
            </w:pPr>
            <w:r>
              <w:rPr>
                <w:sz w:val="16"/>
                <w:szCs w:val="16"/>
              </w:rPr>
              <w:t>10,50</w:t>
            </w:r>
            <w:r w:rsidR="00FC694C" w:rsidRPr="002269A3">
              <w:rPr>
                <w:sz w:val="16"/>
                <w:szCs w:val="16"/>
              </w:rPr>
              <w:t xml:space="preserve"> % годовых</w:t>
            </w:r>
          </w:p>
          <w:p w:rsidR="00FC694C" w:rsidRPr="002269A3" w:rsidRDefault="00A30F1A" w:rsidP="00CB4681">
            <w:pPr>
              <w:numPr>
                <w:ilvl w:val="12"/>
                <w:numId w:val="0"/>
              </w:numPr>
              <w:jc w:val="center"/>
              <w:rPr>
                <w:sz w:val="16"/>
                <w:szCs w:val="16"/>
              </w:rPr>
            </w:pPr>
            <w:r>
              <w:rPr>
                <w:sz w:val="16"/>
                <w:szCs w:val="16"/>
              </w:rPr>
              <w:t>10,50</w:t>
            </w:r>
            <w:r w:rsidR="00FC694C" w:rsidRPr="002269A3">
              <w:rPr>
                <w:sz w:val="16"/>
                <w:szCs w:val="16"/>
              </w:rPr>
              <w:t xml:space="preserve"> % годовых</w:t>
            </w:r>
          </w:p>
          <w:p w:rsidR="00FC694C" w:rsidRPr="002269A3" w:rsidRDefault="00FC694C" w:rsidP="00CB4681">
            <w:pPr>
              <w:numPr>
                <w:ilvl w:val="12"/>
                <w:numId w:val="0"/>
              </w:numPr>
              <w:jc w:val="center"/>
              <w:rPr>
                <w:sz w:val="16"/>
                <w:szCs w:val="16"/>
              </w:rPr>
            </w:pPr>
            <w:r w:rsidRPr="002269A3">
              <w:rPr>
                <w:sz w:val="16"/>
                <w:szCs w:val="16"/>
              </w:rPr>
              <w:t>Проценты не начисляются</w:t>
            </w:r>
          </w:p>
          <w:p w:rsidR="00FC694C" w:rsidRPr="002269A3" w:rsidRDefault="00FC694C" w:rsidP="00CB4681">
            <w:pPr>
              <w:numPr>
                <w:ilvl w:val="12"/>
                <w:numId w:val="0"/>
              </w:numPr>
              <w:jc w:val="center"/>
              <w:rPr>
                <w:sz w:val="16"/>
                <w:szCs w:val="16"/>
              </w:rPr>
            </w:pPr>
            <w:r w:rsidRPr="002269A3">
              <w:rPr>
                <w:sz w:val="16"/>
                <w:szCs w:val="16"/>
              </w:rPr>
              <w:t>Проценты не начисляются</w:t>
            </w:r>
          </w:p>
        </w:tc>
        <w:tc>
          <w:tcPr>
            <w:tcW w:w="2551" w:type="dxa"/>
          </w:tcPr>
          <w:p w:rsidR="00FC694C" w:rsidRPr="002269A3" w:rsidRDefault="00FC694C" w:rsidP="00CB4681">
            <w:pPr>
              <w:numPr>
                <w:ilvl w:val="12"/>
                <w:numId w:val="0"/>
              </w:numPr>
              <w:jc w:val="center"/>
              <w:rPr>
                <w:sz w:val="16"/>
                <w:szCs w:val="16"/>
              </w:rPr>
            </w:pPr>
          </w:p>
          <w:p w:rsidR="00FC694C" w:rsidRPr="002269A3" w:rsidRDefault="00FC694C" w:rsidP="00CB4681">
            <w:pPr>
              <w:numPr>
                <w:ilvl w:val="12"/>
                <w:numId w:val="0"/>
              </w:numPr>
              <w:jc w:val="center"/>
              <w:rPr>
                <w:sz w:val="16"/>
                <w:szCs w:val="16"/>
              </w:rPr>
            </w:pPr>
          </w:p>
          <w:p w:rsidR="00E81A9A" w:rsidRPr="002269A3" w:rsidRDefault="00A30F1A" w:rsidP="00CB4681">
            <w:pPr>
              <w:numPr>
                <w:ilvl w:val="12"/>
                <w:numId w:val="0"/>
              </w:numPr>
              <w:jc w:val="center"/>
              <w:rPr>
                <w:sz w:val="16"/>
                <w:szCs w:val="16"/>
              </w:rPr>
            </w:pPr>
            <w:r>
              <w:rPr>
                <w:sz w:val="16"/>
                <w:szCs w:val="16"/>
              </w:rPr>
              <w:t>11,00</w:t>
            </w:r>
            <w:r w:rsidR="00FC694C" w:rsidRPr="002269A3">
              <w:rPr>
                <w:sz w:val="16"/>
                <w:szCs w:val="16"/>
              </w:rPr>
              <w:t>% годовых</w:t>
            </w:r>
          </w:p>
          <w:p w:rsidR="00FC694C" w:rsidRPr="002269A3" w:rsidRDefault="00A30F1A" w:rsidP="00CB4681">
            <w:pPr>
              <w:numPr>
                <w:ilvl w:val="12"/>
                <w:numId w:val="0"/>
              </w:numPr>
              <w:jc w:val="center"/>
              <w:rPr>
                <w:sz w:val="16"/>
                <w:szCs w:val="16"/>
              </w:rPr>
            </w:pPr>
            <w:r>
              <w:rPr>
                <w:sz w:val="16"/>
                <w:szCs w:val="16"/>
              </w:rPr>
              <w:t>11,00</w:t>
            </w:r>
            <w:r w:rsidR="00FC694C" w:rsidRPr="002269A3">
              <w:rPr>
                <w:sz w:val="16"/>
                <w:szCs w:val="16"/>
              </w:rPr>
              <w:t>% годовых</w:t>
            </w:r>
          </w:p>
          <w:p w:rsidR="00FC694C" w:rsidRPr="002269A3" w:rsidRDefault="00A30F1A" w:rsidP="00CB4681">
            <w:pPr>
              <w:numPr>
                <w:ilvl w:val="12"/>
                <w:numId w:val="0"/>
              </w:numPr>
              <w:jc w:val="center"/>
              <w:rPr>
                <w:sz w:val="16"/>
                <w:szCs w:val="16"/>
              </w:rPr>
            </w:pPr>
            <w:r>
              <w:rPr>
                <w:sz w:val="16"/>
                <w:szCs w:val="16"/>
              </w:rPr>
              <w:t>11,00</w:t>
            </w:r>
            <w:r w:rsidR="00FC694C" w:rsidRPr="002269A3">
              <w:rPr>
                <w:sz w:val="16"/>
                <w:szCs w:val="16"/>
              </w:rPr>
              <w:t>% годовых</w:t>
            </w:r>
          </w:p>
          <w:p w:rsidR="00FC694C" w:rsidRPr="002269A3" w:rsidRDefault="00FC694C" w:rsidP="00CB4681">
            <w:pPr>
              <w:numPr>
                <w:ilvl w:val="12"/>
                <w:numId w:val="0"/>
              </w:numPr>
              <w:jc w:val="center"/>
              <w:rPr>
                <w:sz w:val="16"/>
                <w:szCs w:val="16"/>
              </w:rPr>
            </w:pPr>
            <w:r w:rsidRPr="002269A3">
              <w:rPr>
                <w:sz w:val="16"/>
                <w:szCs w:val="16"/>
              </w:rPr>
              <w:t>Проценты не начисляются</w:t>
            </w:r>
          </w:p>
        </w:tc>
      </w:tr>
      <w:tr w:rsidR="00D861DE" w:rsidRPr="00D861DE" w:rsidTr="0069589D">
        <w:tblPrEx>
          <w:tblCellMar>
            <w:left w:w="108" w:type="dxa"/>
            <w:right w:w="108" w:type="dxa"/>
          </w:tblCellMar>
        </w:tblPrEx>
        <w:tc>
          <w:tcPr>
            <w:tcW w:w="566" w:type="dxa"/>
            <w:vMerge/>
            <w:vAlign w:val="center"/>
          </w:tcPr>
          <w:p w:rsidR="0069589D" w:rsidRPr="00D861DE" w:rsidRDefault="0069589D" w:rsidP="00A537FB">
            <w:pPr>
              <w:ind w:left="-108"/>
              <w:jc w:val="center"/>
              <w:rPr>
                <w:sz w:val="16"/>
                <w:szCs w:val="16"/>
              </w:rPr>
            </w:pPr>
          </w:p>
        </w:tc>
        <w:tc>
          <w:tcPr>
            <w:tcW w:w="4536" w:type="dxa"/>
            <w:vAlign w:val="center"/>
          </w:tcPr>
          <w:p w:rsidR="0069589D" w:rsidRPr="00D861DE" w:rsidRDefault="0069589D" w:rsidP="00CB4681">
            <w:pPr>
              <w:numPr>
                <w:ilvl w:val="1"/>
                <w:numId w:val="4"/>
              </w:numPr>
              <w:ind w:left="34" w:firstLine="0"/>
              <w:jc w:val="both"/>
              <w:rPr>
                <w:i/>
                <w:sz w:val="16"/>
                <w:szCs w:val="16"/>
              </w:rPr>
            </w:pPr>
            <w:r w:rsidRPr="00D861DE">
              <w:rPr>
                <w:i/>
                <w:sz w:val="16"/>
                <w:szCs w:val="16"/>
              </w:rPr>
              <w:t>в иных случаях</w:t>
            </w:r>
          </w:p>
        </w:tc>
        <w:tc>
          <w:tcPr>
            <w:tcW w:w="2553" w:type="dxa"/>
            <w:vAlign w:val="center"/>
          </w:tcPr>
          <w:p w:rsidR="0069589D" w:rsidRPr="00D861DE" w:rsidRDefault="0069589D" w:rsidP="00CB4681">
            <w:pPr>
              <w:jc w:val="center"/>
              <w:rPr>
                <w:sz w:val="16"/>
                <w:szCs w:val="16"/>
              </w:rPr>
            </w:pPr>
            <w:r w:rsidRPr="00D861DE">
              <w:rPr>
                <w:sz w:val="16"/>
                <w:szCs w:val="16"/>
              </w:rPr>
              <w:t>Проценты не начисляются</w:t>
            </w:r>
          </w:p>
        </w:tc>
        <w:tc>
          <w:tcPr>
            <w:tcW w:w="2409" w:type="dxa"/>
            <w:vAlign w:val="center"/>
          </w:tcPr>
          <w:p w:rsidR="0069589D" w:rsidRPr="002269A3" w:rsidRDefault="0069589D" w:rsidP="00CB4681">
            <w:pPr>
              <w:jc w:val="center"/>
              <w:rPr>
                <w:sz w:val="16"/>
                <w:szCs w:val="16"/>
              </w:rPr>
            </w:pPr>
            <w:r w:rsidRPr="002269A3">
              <w:rPr>
                <w:sz w:val="16"/>
                <w:szCs w:val="16"/>
              </w:rPr>
              <w:t>Проценты не начисляются</w:t>
            </w:r>
          </w:p>
        </w:tc>
        <w:tc>
          <w:tcPr>
            <w:tcW w:w="2552" w:type="dxa"/>
          </w:tcPr>
          <w:p w:rsidR="0069589D" w:rsidRPr="002269A3" w:rsidRDefault="0069589D" w:rsidP="00CB4681">
            <w:pPr>
              <w:jc w:val="center"/>
              <w:rPr>
                <w:sz w:val="16"/>
                <w:szCs w:val="16"/>
              </w:rPr>
            </w:pPr>
            <w:r w:rsidRPr="002269A3">
              <w:rPr>
                <w:sz w:val="16"/>
                <w:szCs w:val="16"/>
              </w:rPr>
              <w:t>Проценты не начисляются</w:t>
            </w:r>
          </w:p>
        </w:tc>
        <w:tc>
          <w:tcPr>
            <w:tcW w:w="2551" w:type="dxa"/>
          </w:tcPr>
          <w:p w:rsidR="0069589D" w:rsidRPr="002269A3" w:rsidRDefault="00FC694C" w:rsidP="00CB4681">
            <w:pPr>
              <w:jc w:val="center"/>
              <w:rPr>
                <w:sz w:val="16"/>
                <w:szCs w:val="16"/>
              </w:rPr>
            </w:pPr>
            <w:r w:rsidRPr="002269A3">
              <w:rPr>
                <w:sz w:val="16"/>
                <w:szCs w:val="16"/>
              </w:rPr>
              <w:t>Проценты не начисляются</w:t>
            </w:r>
          </w:p>
        </w:tc>
      </w:tr>
      <w:tr w:rsidR="00D861DE" w:rsidRPr="00D861DE" w:rsidTr="00E11E45">
        <w:tblPrEx>
          <w:tblCellMar>
            <w:left w:w="108" w:type="dxa"/>
            <w:right w:w="108" w:type="dxa"/>
          </w:tblCellMar>
        </w:tblPrEx>
        <w:tc>
          <w:tcPr>
            <w:tcW w:w="566" w:type="dxa"/>
            <w:vAlign w:val="center"/>
          </w:tcPr>
          <w:p w:rsidR="00FC694C" w:rsidRPr="00D861DE" w:rsidRDefault="00FC694C" w:rsidP="00CB4681">
            <w:pPr>
              <w:ind w:left="-108"/>
              <w:jc w:val="center"/>
              <w:rPr>
                <w:sz w:val="16"/>
                <w:szCs w:val="16"/>
              </w:rPr>
            </w:pPr>
            <w:r w:rsidRPr="00D861DE">
              <w:rPr>
                <w:sz w:val="16"/>
                <w:szCs w:val="16"/>
              </w:rPr>
              <w:t>2.3</w:t>
            </w:r>
          </w:p>
        </w:tc>
        <w:tc>
          <w:tcPr>
            <w:tcW w:w="4536" w:type="dxa"/>
            <w:vAlign w:val="center"/>
          </w:tcPr>
          <w:p w:rsidR="00FC694C" w:rsidRPr="00D861DE" w:rsidRDefault="00FC694C" w:rsidP="00CB4681">
            <w:pPr>
              <w:numPr>
                <w:ilvl w:val="12"/>
                <w:numId w:val="0"/>
              </w:numPr>
              <w:jc w:val="both"/>
              <w:rPr>
                <w:sz w:val="16"/>
                <w:szCs w:val="16"/>
              </w:rPr>
            </w:pPr>
            <w:r w:rsidRPr="00D861DE">
              <w:rPr>
                <w:sz w:val="16"/>
                <w:szCs w:val="16"/>
              </w:rPr>
              <w:t>Специальные условия использования системы дистанционного банковского обслуживания Банка</w:t>
            </w:r>
            <w:r w:rsidR="00D478EC" w:rsidRPr="00D861DE">
              <w:rPr>
                <w:sz w:val="16"/>
                <w:szCs w:val="16"/>
              </w:rPr>
              <w:t xml:space="preserve"> «ЗЕНИТ Онлайн»</w:t>
            </w:r>
            <w:r w:rsidRPr="00D861DE">
              <w:rPr>
                <w:sz w:val="16"/>
                <w:szCs w:val="16"/>
              </w:rPr>
              <w:t xml:space="preserve"> (Web-браузер и Мобильное приложение)</w:t>
            </w:r>
            <w:r w:rsidRPr="00D861DE">
              <w:rPr>
                <w:b/>
                <w:vertAlign w:val="superscript"/>
              </w:rPr>
              <w:t xml:space="preserve"> 11</w:t>
            </w:r>
            <w:r w:rsidRPr="00D861DE">
              <w:rPr>
                <w:sz w:val="16"/>
                <w:szCs w:val="16"/>
              </w:rPr>
              <w:t>:</w:t>
            </w:r>
          </w:p>
        </w:tc>
        <w:tc>
          <w:tcPr>
            <w:tcW w:w="10065" w:type="dxa"/>
            <w:gridSpan w:val="4"/>
            <w:vAlign w:val="center"/>
          </w:tcPr>
          <w:p w:rsidR="00FC694C" w:rsidRPr="002269A3" w:rsidRDefault="00FC694C" w:rsidP="00CB4681">
            <w:pPr>
              <w:jc w:val="center"/>
              <w:rPr>
                <w:sz w:val="16"/>
              </w:rPr>
            </w:pPr>
          </w:p>
        </w:tc>
      </w:tr>
      <w:tr w:rsidR="00D861DE" w:rsidRPr="00D861DE" w:rsidTr="00E11E45">
        <w:tblPrEx>
          <w:tblCellMar>
            <w:left w:w="108" w:type="dxa"/>
            <w:right w:w="108" w:type="dxa"/>
          </w:tblCellMar>
        </w:tblPrEx>
        <w:tc>
          <w:tcPr>
            <w:tcW w:w="566" w:type="dxa"/>
            <w:vAlign w:val="center"/>
          </w:tcPr>
          <w:p w:rsidR="00FC694C" w:rsidRPr="00D861DE" w:rsidRDefault="00FC694C" w:rsidP="00CB4681">
            <w:pPr>
              <w:ind w:left="-108"/>
              <w:jc w:val="center"/>
              <w:rPr>
                <w:sz w:val="16"/>
                <w:szCs w:val="16"/>
              </w:rPr>
            </w:pPr>
            <w:r w:rsidRPr="00D861DE">
              <w:rPr>
                <w:sz w:val="16"/>
                <w:szCs w:val="16"/>
              </w:rPr>
              <w:t>2.3.1</w:t>
            </w:r>
          </w:p>
        </w:tc>
        <w:tc>
          <w:tcPr>
            <w:tcW w:w="4536" w:type="dxa"/>
            <w:vAlign w:val="center"/>
          </w:tcPr>
          <w:p w:rsidR="00FC694C" w:rsidRPr="00D861DE" w:rsidRDefault="00FC694C" w:rsidP="00CB4681">
            <w:pPr>
              <w:numPr>
                <w:ilvl w:val="12"/>
                <w:numId w:val="0"/>
              </w:numPr>
              <w:ind w:right="141"/>
              <w:jc w:val="both"/>
              <w:rPr>
                <w:sz w:val="16"/>
                <w:szCs w:val="16"/>
              </w:rPr>
            </w:pPr>
            <w:r w:rsidRPr="00D861DE">
              <w:rPr>
                <w:sz w:val="16"/>
                <w:szCs w:val="16"/>
              </w:rPr>
              <w:t xml:space="preserve">Осуществление </w:t>
            </w:r>
            <w:r w:rsidRPr="00D861DE">
              <w:rPr>
                <w:snapToGrid w:val="0"/>
                <w:sz w:val="16"/>
                <w:szCs w:val="16"/>
              </w:rPr>
              <w:t>перевода</w:t>
            </w:r>
            <w:r w:rsidRPr="00D861DE">
              <w:rPr>
                <w:sz w:val="16"/>
                <w:szCs w:val="16"/>
              </w:rPr>
              <w:t xml:space="preserve"> денежных средств с СКС (с использованием реквизитов Основной Карты) в оплату услуг ЖКХ </w:t>
            </w:r>
          </w:p>
          <w:p w:rsidR="00FC694C" w:rsidRPr="00D861DE" w:rsidRDefault="00FC694C" w:rsidP="00CB4681">
            <w:pPr>
              <w:ind w:right="141"/>
              <w:jc w:val="both"/>
              <w:rPr>
                <w:rFonts w:eastAsiaTheme="minorHAnsi"/>
                <w:i/>
                <w:sz w:val="4"/>
                <w:szCs w:val="4"/>
                <w:lang w:eastAsia="en-US"/>
              </w:rPr>
            </w:pPr>
          </w:p>
          <w:p w:rsidR="00FC694C" w:rsidRPr="00D861DE" w:rsidRDefault="00FC694C" w:rsidP="00CB4681">
            <w:pPr>
              <w:numPr>
                <w:ilvl w:val="12"/>
                <w:numId w:val="0"/>
              </w:numPr>
              <w:jc w:val="both"/>
              <w:rPr>
                <w:sz w:val="16"/>
                <w:szCs w:val="16"/>
              </w:rPr>
            </w:pPr>
            <w:r w:rsidRPr="00D861DE">
              <w:rPr>
                <w:rFonts w:eastAsiaTheme="minorHAnsi"/>
                <w:i/>
                <w:sz w:val="16"/>
                <w:szCs w:val="16"/>
                <w:lang w:eastAsia="en-US"/>
              </w:rPr>
              <w:t xml:space="preserve">Получателями денежных средств по указанному переводу являются организации, предусмотренные меню «Услуги ЖКХ» подраздела «Платежи и переводы» раздела «Платежи» Системы </w:t>
            </w:r>
          </w:p>
        </w:tc>
        <w:tc>
          <w:tcPr>
            <w:tcW w:w="10065" w:type="dxa"/>
            <w:gridSpan w:val="4"/>
            <w:vAlign w:val="center"/>
          </w:tcPr>
          <w:p w:rsidR="00FC694C" w:rsidRPr="00D861DE" w:rsidRDefault="00FC694C" w:rsidP="00CB4681">
            <w:pPr>
              <w:jc w:val="center"/>
              <w:rPr>
                <w:sz w:val="16"/>
                <w:szCs w:val="16"/>
              </w:rPr>
            </w:pPr>
            <w:r w:rsidRPr="00D861DE">
              <w:rPr>
                <w:sz w:val="16"/>
                <w:szCs w:val="16"/>
              </w:rPr>
              <w:t xml:space="preserve">Комиссия, </w:t>
            </w:r>
            <w:r w:rsidRPr="00D861DE">
              <w:rPr>
                <w:i/>
                <w:sz w:val="16"/>
                <w:szCs w:val="16"/>
              </w:rPr>
              <w:t>установленная Тарифами комиссионного вознаграждения, взимаемого ПАО Банк ЗЕНИТ за дистанционное банковское обслуживание физических лиц (Тарифы ДБО),</w:t>
            </w:r>
            <w:r w:rsidRPr="00D861DE">
              <w:rPr>
                <w:sz w:val="16"/>
                <w:szCs w:val="16"/>
              </w:rPr>
              <w:t xml:space="preserve"> не взимается</w:t>
            </w:r>
          </w:p>
        </w:tc>
      </w:tr>
      <w:tr w:rsidR="00D861DE" w:rsidRPr="00D861DE" w:rsidTr="00E11E45">
        <w:tblPrEx>
          <w:tblCellMar>
            <w:left w:w="108" w:type="dxa"/>
            <w:right w:w="108" w:type="dxa"/>
          </w:tblCellMar>
        </w:tblPrEx>
        <w:tc>
          <w:tcPr>
            <w:tcW w:w="566" w:type="dxa"/>
            <w:vMerge w:val="restart"/>
            <w:vAlign w:val="center"/>
          </w:tcPr>
          <w:p w:rsidR="00B002E2" w:rsidRPr="00D861DE" w:rsidRDefault="00B002E2" w:rsidP="00CB4681">
            <w:pPr>
              <w:ind w:left="-108"/>
              <w:jc w:val="center"/>
              <w:rPr>
                <w:sz w:val="16"/>
                <w:szCs w:val="16"/>
              </w:rPr>
            </w:pPr>
            <w:r w:rsidRPr="00D861DE">
              <w:rPr>
                <w:sz w:val="16"/>
                <w:szCs w:val="16"/>
              </w:rPr>
              <w:t>2.3.2</w:t>
            </w:r>
          </w:p>
        </w:tc>
        <w:tc>
          <w:tcPr>
            <w:tcW w:w="4536" w:type="dxa"/>
            <w:vAlign w:val="center"/>
          </w:tcPr>
          <w:p w:rsidR="00B002E2" w:rsidRPr="00D861DE" w:rsidRDefault="00B002E2" w:rsidP="00CB4681">
            <w:pPr>
              <w:numPr>
                <w:ilvl w:val="12"/>
                <w:numId w:val="0"/>
              </w:numPr>
              <w:jc w:val="both"/>
              <w:rPr>
                <w:b/>
                <w:sz w:val="16"/>
                <w:szCs w:val="16"/>
                <w:vertAlign w:val="superscript"/>
              </w:rPr>
            </w:pPr>
            <w:r w:rsidRPr="00D861DE">
              <w:rPr>
                <w:sz w:val="16"/>
                <w:szCs w:val="16"/>
              </w:rPr>
              <w:t xml:space="preserve">Лимит операций перевода денежных средств с СКС(с использованием реквизитов Основной Карты), совершаемых Клиентом в течение календарного месяца </w:t>
            </w:r>
            <w:r w:rsidRPr="00D861DE">
              <w:rPr>
                <w:b/>
                <w:sz w:val="16"/>
                <w:szCs w:val="16"/>
              </w:rPr>
              <w:t>без взимания комиссионного вознаграждения</w:t>
            </w:r>
            <w:r w:rsidRPr="00D861DE">
              <w:rPr>
                <w:b/>
                <w:vertAlign w:val="superscript"/>
              </w:rPr>
              <w:t>12</w:t>
            </w:r>
          </w:p>
        </w:tc>
        <w:tc>
          <w:tcPr>
            <w:tcW w:w="10065" w:type="dxa"/>
            <w:gridSpan w:val="4"/>
            <w:vAlign w:val="center"/>
          </w:tcPr>
          <w:p w:rsidR="00B002E2" w:rsidRPr="00D861DE" w:rsidRDefault="00B002E2" w:rsidP="00CB4681">
            <w:pPr>
              <w:jc w:val="center"/>
              <w:rPr>
                <w:sz w:val="16"/>
                <w:szCs w:val="16"/>
              </w:rPr>
            </w:pPr>
          </w:p>
        </w:tc>
      </w:tr>
      <w:tr w:rsidR="00D861DE" w:rsidRPr="00D861DE" w:rsidTr="00E11E45">
        <w:tblPrEx>
          <w:tblCellMar>
            <w:left w:w="108" w:type="dxa"/>
            <w:right w:w="108" w:type="dxa"/>
          </w:tblCellMar>
        </w:tblPrEx>
        <w:tc>
          <w:tcPr>
            <w:tcW w:w="566" w:type="dxa"/>
            <w:vMerge/>
            <w:vAlign w:val="center"/>
          </w:tcPr>
          <w:p w:rsidR="009873B6" w:rsidRPr="00D861DE" w:rsidDel="00DA389B" w:rsidRDefault="009873B6" w:rsidP="00CB4681">
            <w:pPr>
              <w:ind w:left="-108"/>
              <w:jc w:val="center"/>
              <w:rPr>
                <w:sz w:val="16"/>
                <w:szCs w:val="16"/>
              </w:rPr>
            </w:pPr>
          </w:p>
        </w:tc>
        <w:tc>
          <w:tcPr>
            <w:tcW w:w="4536" w:type="dxa"/>
            <w:vAlign w:val="center"/>
          </w:tcPr>
          <w:p w:rsidR="009873B6" w:rsidRPr="00D861DE" w:rsidRDefault="009873B6" w:rsidP="00CB4681">
            <w:pPr>
              <w:numPr>
                <w:ilvl w:val="0"/>
                <w:numId w:val="2"/>
              </w:numPr>
              <w:ind w:left="181" w:hanging="181"/>
              <w:jc w:val="both"/>
              <w:rPr>
                <w:sz w:val="16"/>
                <w:szCs w:val="16"/>
              </w:rPr>
            </w:pPr>
            <w:r w:rsidRPr="00D861DE">
              <w:rPr>
                <w:i/>
                <w:sz w:val="16"/>
              </w:rPr>
              <w:t xml:space="preserve">для дальнейшего зачисления в рамках </w:t>
            </w:r>
            <w:r w:rsidR="000E0C32" w:rsidRPr="00D861DE">
              <w:rPr>
                <w:i/>
                <w:sz w:val="16"/>
              </w:rPr>
              <w:t xml:space="preserve">Сервиса быстрых </w:t>
            </w:r>
            <w:r w:rsidR="000E0C32" w:rsidRPr="00D861DE">
              <w:rPr>
                <w:i/>
                <w:sz w:val="16"/>
              </w:rPr>
              <w:lastRenderedPageBreak/>
              <w:t xml:space="preserve">платежей </w:t>
            </w:r>
            <w:r w:rsidR="00074775" w:rsidRPr="00D861DE">
              <w:rPr>
                <w:i/>
                <w:sz w:val="16"/>
              </w:rPr>
              <w:t>(</w:t>
            </w:r>
            <w:r w:rsidR="00074775" w:rsidRPr="00D861DE">
              <w:rPr>
                <w:i/>
                <w:sz w:val="16"/>
                <w:lang w:val="en-US"/>
              </w:rPr>
              <w:t>c</w:t>
            </w:r>
            <w:r w:rsidR="000E0C32" w:rsidRPr="00D861DE">
              <w:rPr>
                <w:i/>
                <w:sz w:val="16"/>
              </w:rPr>
              <w:t xml:space="preserve">использованием номера </w:t>
            </w:r>
            <w:r w:rsidR="00FD0039" w:rsidRPr="00D861DE">
              <w:rPr>
                <w:i/>
                <w:sz w:val="16"/>
              </w:rPr>
              <w:t xml:space="preserve">мобильного </w:t>
            </w:r>
            <w:r w:rsidR="000E0C32" w:rsidRPr="00D861DE">
              <w:rPr>
                <w:i/>
                <w:sz w:val="16"/>
              </w:rPr>
              <w:t>телефона получателя</w:t>
            </w:r>
            <w:r w:rsidR="00074775" w:rsidRPr="00D861DE">
              <w:rPr>
                <w:i/>
                <w:sz w:val="16"/>
              </w:rPr>
              <w:t>,</w:t>
            </w:r>
            <w:r w:rsidRPr="00D861DE">
              <w:rPr>
                <w:i/>
                <w:iCs/>
                <w:sz w:val="16"/>
                <w:szCs w:val="16"/>
              </w:rPr>
              <w:t>ра</w:t>
            </w:r>
            <w:r w:rsidRPr="00D861DE">
              <w:rPr>
                <w:i/>
                <w:sz w:val="16"/>
                <w:szCs w:val="16"/>
              </w:rPr>
              <w:t xml:space="preserve">здел «Переводы» </w:t>
            </w:r>
            <w:r w:rsidRPr="00D861DE">
              <w:rPr>
                <w:i/>
                <w:iCs/>
                <w:sz w:val="16"/>
                <w:szCs w:val="16"/>
              </w:rPr>
              <w:t>Системы</w:t>
            </w:r>
            <w:r w:rsidRPr="00D861DE">
              <w:rPr>
                <w:i/>
                <w:sz w:val="16"/>
              </w:rPr>
              <w:t>)</w:t>
            </w:r>
          </w:p>
        </w:tc>
        <w:tc>
          <w:tcPr>
            <w:tcW w:w="2553" w:type="dxa"/>
            <w:vAlign w:val="center"/>
          </w:tcPr>
          <w:p w:rsidR="009873B6" w:rsidRPr="00D861DE" w:rsidRDefault="009873B6" w:rsidP="00CB4681">
            <w:pPr>
              <w:jc w:val="center"/>
              <w:rPr>
                <w:sz w:val="16"/>
              </w:rPr>
            </w:pPr>
            <w:r w:rsidRPr="00D861DE">
              <w:rPr>
                <w:sz w:val="16"/>
              </w:rPr>
              <w:lastRenderedPageBreak/>
              <w:t>10</w:t>
            </w:r>
            <w:r w:rsidR="001B2F2B" w:rsidRPr="00D861DE">
              <w:rPr>
                <w:sz w:val="16"/>
              </w:rPr>
              <w:t>0</w:t>
            </w:r>
            <w:r w:rsidRPr="00D861DE">
              <w:rPr>
                <w:sz w:val="16"/>
              </w:rPr>
              <w:t> 000 руб.</w:t>
            </w:r>
          </w:p>
        </w:tc>
        <w:tc>
          <w:tcPr>
            <w:tcW w:w="2409" w:type="dxa"/>
            <w:vAlign w:val="center"/>
          </w:tcPr>
          <w:p w:rsidR="009873B6" w:rsidRPr="00D861DE" w:rsidRDefault="009873B6" w:rsidP="00CB4681">
            <w:pPr>
              <w:jc w:val="center"/>
              <w:rPr>
                <w:sz w:val="16"/>
              </w:rPr>
            </w:pPr>
            <w:r w:rsidRPr="00D861DE">
              <w:rPr>
                <w:sz w:val="16"/>
              </w:rPr>
              <w:t>15</w:t>
            </w:r>
            <w:r w:rsidR="001B2F2B" w:rsidRPr="00D861DE">
              <w:rPr>
                <w:sz w:val="16"/>
              </w:rPr>
              <w:t>0</w:t>
            </w:r>
            <w:r w:rsidRPr="00D861DE">
              <w:rPr>
                <w:sz w:val="16"/>
              </w:rPr>
              <w:t> 000 руб.</w:t>
            </w:r>
          </w:p>
        </w:tc>
        <w:tc>
          <w:tcPr>
            <w:tcW w:w="2552" w:type="dxa"/>
            <w:vAlign w:val="center"/>
          </w:tcPr>
          <w:p w:rsidR="009873B6" w:rsidRPr="00D861DE" w:rsidRDefault="009873B6" w:rsidP="00CB4681">
            <w:pPr>
              <w:jc w:val="center"/>
              <w:rPr>
                <w:sz w:val="16"/>
              </w:rPr>
            </w:pPr>
            <w:r w:rsidRPr="00D861DE">
              <w:rPr>
                <w:sz w:val="16"/>
              </w:rPr>
              <w:t>25</w:t>
            </w:r>
            <w:r w:rsidR="001B2F2B" w:rsidRPr="00D861DE">
              <w:rPr>
                <w:sz w:val="16"/>
              </w:rPr>
              <w:t>0</w:t>
            </w:r>
            <w:r w:rsidRPr="00D861DE">
              <w:rPr>
                <w:sz w:val="16"/>
              </w:rPr>
              <w:t> 000 руб.</w:t>
            </w:r>
          </w:p>
        </w:tc>
        <w:tc>
          <w:tcPr>
            <w:tcW w:w="2551" w:type="dxa"/>
            <w:vAlign w:val="center"/>
          </w:tcPr>
          <w:p w:rsidR="009873B6" w:rsidRPr="00D861DE" w:rsidRDefault="001B2F2B" w:rsidP="00CB4681">
            <w:pPr>
              <w:jc w:val="center"/>
              <w:rPr>
                <w:sz w:val="16"/>
              </w:rPr>
            </w:pPr>
            <w:r w:rsidRPr="00D861DE">
              <w:rPr>
                <w:sz w:val="16"/>
              </w:rPr>
              <w:t>350</w:t>
            </w:r>
            <w:r w:rsidR="009873B6" w:rsidRPr="00D861DE">
              <w:rPr>
                <w:sz w:val="16"/>
              </w:rPr>
              <w:t> 000 руб.</w:t>
            </w:r>
          </w:p>
        </w:tc>
      </w:tr>
      <w:tr w:rsidR="00D861DE" w:rsidRPr="00D861DE" w:rsidTr="00E11E45">
        <w:tblPrEx>
          <w:tblCellMar>
            <w:left w:w="108" w:type="dxa"/>
            <w:right w:w="108" w:type="dxa"/>
          </w:tblCellMar>
        </w:tblPrEx>
        <w:tc>
          <w:tcPr>
            <w:tcW w:w="566" w:type="dxa"/>
            <w:vMerge/>
            <w:vAlign w:val="center"/>
          </w:tcPr>
          <w:p w:rsidR="009873B6" w:rsidRPr="00D861DE" w:rsidDel="00DA389B" w:rsidRDefault="009873B6" w:rsidP="00CB4681">
            <w:pPr>
              <w:ind w:left="-108"/>
              <w:jc w:val="center"/>
              <w:rPr>
                <w:sz w:val="16"/>
                <w:szCs w:val="16"/>
              </w:rPr>
            </w:pPr>
          </w:p>
        </w:tc>
        <w:tc>
          <w:tcPr>
            <w:tcW w:w="4536" w:type="dxa"/>
            <w:vAlign w:val="center"/>
          </w:tcPr>
          <w:p w:rsidR="009873B6" w:rsidRPr="00D861DE" w:rsidRDefault="009873B6" w:rsidP="00CB4681">
            <w:pPr>
              <w:numPr>
                <w:ilvl w:val="0"/>
                <w:numId w:val="2"/>
              </w:numPr>
              <w:ind w:left="181" w:hanging="181"/>
              <w:jc w:val="both"/>
              <w:rPr>
                <w:sz w:val="16"/>
                <w:szCs w:val="16"/>
              </w:rPr>
            </w:pPr>
            <w:r w:rsidRPr="00D861DE">
              <w:rPr>
                <w:i/>
                <w:sz w:val="16"/>
              </w:rPr>
              <w:t>для дальнейшего зачисления на счета, открытые в других банках (сервис «Перевод по реквизитам» раздела «Переводы» Системы)</w:t>
            </w:r>
          </w:p>
        </w:tc>
        <w:tc>
          <w:tcPr>
            <w:tcW w:w="2553" w:type="dxa"/>
            <w:vAlign w:val="center"/>
          </w:tcPr>
          <w:p w:rsidR="009873B6" w:rsidRPr="00D861DE" w:rsidRDefault="009873B6" w:rsidP="00CB4681">
            <w:pPr>
              <w:jc w:val="center"/>
              <w:rPr>
                <w:sz w:val="16"/>
              </w:rPr>
            </w:pPr>
            <w:r w:rsidRPr="00D861DE">
              <w:rPr>
                <w:sz w:val="16"/>
              </w:rPr>
              <w:t>100 000 руб.</w:t>
            </w:r>
          </w:p>
        </w:tc>
        <w:tc>
          <w:tcPr>
            <w:tcW w:w="2409" w:type="dxa"/>
            <w:vAlign w:val="center"/>
          </w:tcPr>
          <w:p w:rsidR="009873B6" w:rsidRPr="00D861DE" w:rsidRDefault="009873B6" w:rsidP="00CB4681">
            <w:pPr>
              <w:jc w:val="center"/>
              <w:rPr>
                <w:sz w:val="16"/>
              </w:rPr>
            </w:pPr>
            <w:r w:rsidRPr="00D861DE">
              <w:rPr>
                <w:sz w:val="16"/>
                <w:szCs w:val="16"/>
              </w:rPr>
              <w:t>150 000 руб.</w:t>
            </w:r>
          </w:p>
        </w:tc>
        <w:tc>
          <w:tcPr>
            <w:tcW w:w="2552" w:type="dxa"/>
            <w:vAlign w:val="center"/>
          </w:tcPr>
          <w:p w:rsidR="009873B6" w:rsidRPr="00D861DE" w:rsidRDefault="009873B6" w:rsidP="00CB4681">
            <w:pPr>
              <w:jc w:val="center"/>
              <w:rPr>
                <w:sz w:val="16"/>
              </w:rPr>
            </w:pPr>
            <w:r w:rsidRPr="00D861DE">
              <w:rPr>
                <w:sz w:val="16"/>
                <w:szCs w:val="16"/>
              </w:rPr>
              <w:t>250 000 руб.</w:t>
            </w:r>
          </w:p>
        </w:tc>
        <w:tc>
          <w:tcPr>
            <w:tcW w:w="2551" w:type="dxa"/>
            <w:vAlign w:val="center"/>
          </w:tcPr>
          <w:p w:rsidR="009873B6" w:rsidRPr="00D861DE" w:rsidRDefault="009873B6" w:rsidP="00CB4681">
            <w:pPr>
              <w:jc w:val="center"/>
              <w:rPr>
                <w:sz w:val="16"/>
                <w:szCs w:val="16"/>
              </w:rPr>
            </w:pPr>
            <w:r w:rsidRPr="00D861DE">
              <w:rPr>
                <w:sz w:val="16"/>
                <w:szCs w:val="16"/>
              </w:rPr>
              <w:t>350 000 руб.</w:t>
            </w:r>
          </w:p>
        </w:tc>
      </w:tr>
      <w:tr w:rsidR="00D861DE" w:rsidRPr="00D861DE" w:rsidTr="00E11E45">
        <w:trPr>
          <w:cantSplit/>
          <w:trHeight w:val="300"/>
        </w:trPr>
        <w:tc>
          <w:tcPr>
            <w:tcW w:w="566" w:type="dxa"/>
            <w:tcBorders>
              <w:left w:val="single" w:sz="4" w:space="0" w:color="auto"/>
            </w:tcBorders>
            <w:shd w:val="clear" w:color="auto" w:fill="DEEAF6" w:themeFill="accent1" w:themeFillTint="33"/>
            <w:tcMar>
              <w:left w:w="0" w:type="dxa"/>
              <w:right w:w="0" w:type="dxa"/>
            </w:tcMar>
            <w:vAlign w:val="center"/>
          </w:tcPr>
          <w:p w:rsidR="00B002E2" w:rsidRPr="00D861DE" w:rsidRDefault="00B002E2" w:rsidP="00CB4681">
            <w:pPr>
              <w:keepNext/>
              <w:numPr>
                <w:ilvl w:val="12"/>
                <w:numId w:val="0"/>
              </w:numPr>
              <w:jc w:val="center"/>
              <w:rPr>
                <w:b/>
                <w:sz w:val="18"/>
                <w:szCs w:val="18"/>
              </w:rPr>
            </w:pPr>
            <w:r w:rsidRPr="00D861DE">
              <w:rPr>
                <w:b/>
                <w:sz w:val="18"/>
                <w:szCs w:val="18"/>
              </w:rPr>
              <w:t>3</w:t>
            </w:r>
          </w:p>
        </w:tc>
        <w:tc>
          <w:tcPr>
            <w:tcW w:w="14601" w:type="dxa"/>
            <w:gridSpan w:val="5"/>
            <w:tcBorders>
              <w:top w:val="single" w:sz="4" w:space="0" w:color="auto"/>
              <w:bottom w:val="single" w:sz="4" w:space="0" w:color="auto"/>
              <w:right w:val="single" w:sz="4" w:space="0" w:color="auto"/>
            </w:tcBorders>
            <w:shd w:val="clear" w:color="auto" w:fill="DEEAF6" w:themeFill="accent1" w:themeFillTint="33"/>
            <w:vAlign w:val="center"/>
          </w:tcPr>
          <w:p w:rsidR="00B002E2" w:rsidRPr="00D861DE" w:rsidRDefault="00B002E2" w:rsidP="00CB4681">
            <w:pPr>
              <w:keepNext/>
              <w:numPr>
                <w:ilvl w:val="12"/>
                <w:numId w:val="0"/>
              </w:numPr>
              <w:rPr>
                <w:b/>
                <w:sz w:val="18"/>
                <w:szCs w:val="18"/>
              </w:rPr>
            </w:pPr>
            <w:r w:rsidRPr="00D861DE">
              <w:rPr>
                <w:b/>
                <w:sz w:val="18"/>
                <w:szCs w:val="18"/>
              </w:rPr>
              <w:t xml:space="preserve">Выдача наличных денежных средств </w:t>
            </w:r>
          </w:p>
        </w:tc>
      </w:tr>
      <w:tr w:rsidR="00D861DE" w:rsidRPr="00D861DE" w:rsidTr="00E11E45">
        <w:trPr>
          <w:cantSplit/>
          <w:trHeight w:val="300"/>
        </w:trPr>
        <w:tc>
          <w:tcPr>
            <w:tcW w:w="566" w:type="dxa"/>
            <w:tcBorders>
              <w:left w:val="single" w:sz="4" w:space="0" w:color="auto"/>
            </w:tcBorders>
            <w:tcMar>
              <w:left w:w="0" w:type="dxa"/>
              <w:right w:w="0" w:type="dxa"/>
            </w:tcMar>
            <w:vAlign w:val="center"/>
          </w:tcPr>
          <w:p w:rsidR="00B002E2" w:rsidRPr="00D861DE" w:rsidRDefault="00B002E2" w:rsidP="00CB4681">
            <w:pPr>
              <w:pStyle w:val="a4"/>
              <w:jc w:val="center"/>
              <w:rPr>
                <w:sz w:val="16"/>
                <w:szCs w:val="16"/>
              </w:rPr>
            </w:pPr>
            <w:r w:rsidRPr="00D861DE">
              <w:rPr>
                <w:sz w:val="16"/>
                <w:szCs w:val="16"/>
              </w:rPr>
              <w:t>3.1</w:t>
            </w:r>
          </w:p>
        </w:tc>
        <w:tc>
          <w:tcPr>
            <w:tcW w:w="4536" w:type="dxa"/>
            <w:tcBorders>
              <w:top w:val="single" w:sz="4" w:space="0" w:color="auto"/>
              <w:bottom w:val="single" w:sz="4" w:space="0" w:color="auto"/>
              <w:right w:val="single" w:sz="6" w:space="0" w:color="auto"/>
            </w:tcBorders>
            <w:vAlign w:val="center"/>
          </w:tcPr>
          <w:p w:rsidR="00B002E2" w:rsidRPr="00D861DE" w:rsidRDefault="00B002E2" w:rsidP="00CB4681">
            <w:pPr>
              <w:ind w:left="5"/>
              <w:jc w:val="both"/>
              <w:rPr>
                <w:sz w:val="16"/>
              </w:rPr>
            </w:pPr>
            <w:r w:rsidRPr="00D861DE">
              <w:rPr>
                <w:sz w:val="16"/>
              </w:rPr>
              <w:t>Комиссия за выдачу наличных денежных средств с СКС с использованием Карты</w:t>
            </w:r>
            <w:r w:rsidRPr="00D861DE">
              <w:rPr>
                <w:b/>
                <w:vertAlign w:val="superscript"/>
              </w:rPr>
              <w:t>13</w:t>
            </w:r>
            <w:r w:rsidRPr="00D861DE">
              <w:rPr>
                <w:sz w:val="16"/>
              </w:rPr>
              <w:t xml:space="preserve"> (</w:t>
            </w:r>
            <w:r w:rsidRPr="00D861DE">
              <w:rPr>
                <w:i/>
                <w:sz w:val="16"/>
              </w:rPr>
              <w:t>рассчитывается от суммы денежных средств, списанных с СКС и взимается в момент списания суммы операции с СКС</w:t>
            </w:r>
            <w:r w:rsidRPr="00D861DE">
              <w:rPr>
                <w:sz w:val="16"/>
              </w:rPr>
              <w:t>)</w:t>
            </w:r>
            <w:r w:rsidR="00D23795" w:rsidRPr="00D861DE">
              <w:rPr>
                <w:b/>
                <w:vertAlign w:val="superscript"/>
              </w:rPr>
              <w:t xml:space="preserve"> 14</w:t>
            </w:r>
            <w:r w:rsidRPr="00D861DE">
              <w:rPr>
                <w:sz w:val="16"/>
              </w:rPr>
              <w:t>:</w:t>
            </w:r>
          </w:p>
        </w:tc>
        <w:tc>
          <w:tcPr>
            <w:tcW w:w="10065" w:type="dxa"/>
            <w:gridSpan w:val="4"/>
            <w:tcBorders>
              <w:left w:val="single" w:sz="6" w:space="0" w:color="auto"/>
              <w:right w:val="single" w:sz="4" w:space="0" w:color="auto"/>
            </w:tcBorders>
            <w:tcMar>
              <w:left w:w="0" w:type="dxa"/>
              <w:right w:w="0" w:type="dxa"/>
            </w:tcMar>
            <w:vAlign w:val="center"/>
          </w:tcPr>
          <w:p w:rsidR="00B002E2" w:rsidRPr="00D861DE" w:rsidRDefault="00B002E2" w:rsidP="00CB4681">
            <w:pPr>
              <w:numPr>
                <w:ilvl w:val="12"/>
                <w:numId w:val="0"/>
              </w:numPr>
              <w:jc w:val="center"/>
              <w:rPr>
                <w:sz w:val="16"/>
              </w:rPr>
            </w:pPr>
          </w:p>
        </w:tc>
      </w:tr>
      <w:tr w:rsidR="00D861DE" w:rsidRPr="00D861DE" w:rsidTr="00E11E45">
        <w:trPr>
          <w:cantSplit/>
          <w:trHeight w:val="300"/>
        </w:trPr>
        <w:tc>
          <w:tcPr>
            <w:tcW w:w="566" w:type="dxa"/>
            <w:vMerge w:val="restart"/>
            <w:tcBorders>
              <w:left w:val="single" w:sz="4" w:space="0" w:color="auto"/>
            </w:tcBorders>
            <w:tcMar>
              <w:left w:w="0" w:type="dxa"/>
              <w:right w:w="0" w:type="dxa"/>
            </w:tcMar>
            <w:vAlign w:val="center"/>
          </w:tcPr>
          <w:p w:rsidR="00B002E2" w:rsidRPr="00D861DE" w:rsidRDefault="00B002E2" w:rsidP="00CB4681">
            <w:pPr>
              <w:pStyle w:val="a4"/>
              <w:jc w:val="center"/>
              <w:rPr>
                <w:sz w:val="16"/>
                <w:szCs w:val="16"/>
              </w:rPr>
            </w:pPr>
            <w:r w:rsidRPr="00D861DE">
              <w:rPr>
                <w:sz w:val="16"/>
                <w:szCs w:val="16"/>
              </w:rPr>
              <w:t>3.1.1</w:t>
            </w:r>
          </w:p>
        </w:tc>
        <w:tc>
          <w:tcPr>
            <w:tcW w:w="4536" w:type="dxa"/>
            <w:tcBorders>
              <w:top w:val="single" w:sz="4" w:space="0" w:color="auto"/>
              <w:bottom w:val="single" w:sz="4" w:space="0" w:color="auto"/>
              <w:right w:val="single" w:sz="6" w:space="0" w:color="auto"/>
            </w:tcBorders>
            <w:vAlign w:val="center"/>
          </w:tcPr>
          <w:p w:rsidR="00B002E2" w:rsidRPr="00D861DE" w:rsidRDefault="00B002E2" w:rsidP="00CB4681">
            <w:pPr>
              <w:pStyle w:val="ad"/>
              <w:numPr>
                <w:ilvl w:val="0"/>
                <w:numId w:val="8"/>
              </w:numPr>
              <w:spacing w:after="0" w:line="240" w:lineRule="auto"/>
              <w:ind w:left="290" w:hanging="284"/>
              <w:jc w:val="both"/>
              <w:rPr>
                <w:sz w:val="16"/>
              </w:rPr>
            </w:pPr>
            <w:r w:rsidRPr="00D861DE">
              <w:rPr>
                <w:rFonts w:ascii="Times New Roman" w:eastAsia="Times New Roman" w:hAnsi="Times New Roman" w:cs="Times New Roman"/>
                <w:sz w:val="16"/>
                <w:szCs w:val="20"/>
                <w:lang w:eastAsia="ru-RU"/>
              </w:rPr>
              <w:t>в Банкоматах и ПВН Банка, в Банкоматах ПАО Банк «ФК Открытие»</w:t>
            </w:r>
            <w:r w:rsidR="007742D0" w:rsidRPr="00D861DE">
              <w:rPr>
                <w:rFonts w:ascii="Times New Roman" w:eastAsia="Times New Roman" w:hAnsi="Times New Roman" w:cs="Times New Roman"/>
                <w:b/>
                <w:sz w:val="20"/>
                <w:szCs w:val="20"/>
                <w:vertAlign w:val="superscript"/>
                <w:lang w:eastAsia="ru-RU"/>
              </w:rPr>
              <w:t>16</w:t>
            </w:r>
            <w:r w:rsidRPr="00D861DE">
              <w:rPr>
                <w:rFonts w:ascii="Times New Roman" w:eastAsia="Times New Roman" w:hAnsi="Times New Roman" w:cs="Times New Roman"/>
                <w:sz w:val="16"/>
                <w:szCs w:val="20"/>
                <w:lang w:eastAsia="ru-RU"/>
              </w:rPr>
              <w:t xml:space="preserve"> / АО «АЛЬФА </w:t>
            </w:r>
            <w:r w:rsidR="007742D0">
              <w:rPr>
                <w:rFonts w:ascii="Times New Roman" w:eastAsia="Times New Roman" w:hAnsi="Times New Roman" w:cs="Times New Roman"/>
                <w:sz w:val="16"/>
                <w:szCs w:val="20"/>
                <w:lang w:eastAsia="ru-RU"/>
              </w:rPr>
              <w:br/>
            </w:r>
            <w:r w:rsidRPr="00D861DE">
              <w:rPr>
                <w:rFonts w:ascii="Times New Roman" w:eastAsia="Times New Roman" w:hAnsi="Times New Roman" w:cs="Times New Roman"/>
                <w:sz w:val="16"/>
                <w:szCs w:val="20"/>
                <w:lang w:eastAsia="ru-RU"/>
              </w:rPr>
              <w:t>БАНК»</w:t>
            </w:r>
            <w:r w:rsidR="007742D0" w:rsidRPr="00D861DE">
              <w:rPr>
                <w:rFonts w:ascii="Times New Roman" w:eastAsia="Times New Roman" w:hAnsi="Times New Roman" w:cs="Times New Roman"/>
                <w:b/>
                <w:sz w:val="20"/>
                <w:szCs w:val="20"/>
                <w:vertAlign w:val="superscript"/>
                <w:lang w:eastAsia="ru-RU"/>
              </w:rPr>
              <w:t>16</w:t>
            </w:r>
            <w:r w:rsidRPr="00D861DE">
              <w:rPr>
                <w:rFonts w:ascii="Times New Roman" w:eastAsia="Times New Roman" w:hAnsi="Times New Roman" w:cs="Times New Roman"/>
                <w:sz w:val="16"/>
                <w:szCs w:val="20"/>
                <w:lang w:eastAsia="ru-RU"/>
              </w:rPr>
              <w:t>/ ПАО «МОСКОВСКИЙ КРЕДИТНЫЙ БАНК»</w:t>
            </w:r>
            <w:r w:rsidR="007742D0">
              <w:rPr>
                <w:rFonts w:ascii="Times New Roman" w:eastAsia="Times New Roman" w:hAnsi="Times New Roman" w:cs="Times New Roman"/>
                <w:b/>
                <w:sz w:val="20"/>
                <w:szCs w:val="20"/>
                <w:vertAlign w:val="superscript"/>
                <w:lang w:eastAsia="ru-RU"/>
              </w:rPr>
              <w:t>15</w:t>
            </w:r>
          </w:p>
        </w:tc>
        <w:tc>
          <w:tcPr>
            <w:tcW w:w="10065" w:type="dxa"/>
            <w:gridSpan w:val="4"/>
            <w:tcBorders>
              <w:left w:val="single" w:sz="6" w:space="0" w:color="auto"/>
              <w:right w:val="single" w:sz="4" w:space="0" w:color="auto"/>
            </w:tcBorders>
            <w:tcMar>
              <w:left w:w="0" w:type="dxa"/>
              <w:right w:w="0" w:type="dxa"/>
            </w:tcMar>
            <w:vAlign w:val="center"/>
          </w:tcPr>
          <w:p w:rsidR="00B002E2" w:rsidRPr="00D861DE" w:rsidRDefault="00B002E2" w:rsidP="00CB4681">
            <w:pPr>
              <w:numPr>
                <w:ilvl w:val="12"/>
                <w:numId w:val="0"/>
              </w:numPr>
              <w:jc w:val="center"/>
              <w:rPr>
                <w:sz w:val="16"/>
              </w:rPr>
            </w:pPr>
          </w:p>
        </w:tc>
      </w:tr>
      <w:tr w:rsidR="00D861DE" w:rsidRPr="00D861DE" w:rsidTr="00E11E45">
        <w:trPr>
          <w:cantSplit/>
          <w:trHeight w:val="300"/>
        </w:trPr>
        <w:tc>
          <w:tcPr>
            <w:tcW w:w="566" w:type="dxa"/>
            <w:vMerge/>
            <w:tcBorders>
              <w:left w:val="single" w:sz="4" w:space="0" w:color="auto"/>
            </w:tcBorders>
            <w:tcMar>
              <w:left w:w="0" w:type="dxa"/>
              <w:right w:w="0" w:type="dxa"/>
            </w:tcMar>
            <w:vAlign w:val="center"/>
          </w:tcPr>
          <w:p w:rsidR="009C7789" w:rsidRPr="00D861DE" w:rsidRDefault="009C7789" w:rsidP="00CB4681">
            <w:pPr>
              <w:pStyle w:val="caaieiaie1"/>
              <w:rPr>
                <w:rFonts w:ascii="Times New Roman" w:hAnsi="Times New Roman"/>
                <w:sz w:val="16"/>
                <w:szCs w:val="16"/>
                <w:lang w:val="ru-RU"/>
              </w:rPr>
            </w:pPr>
          </w:p>
        </w:tc>
        <w:tc>
          <w:tcPr>
            <w:tcW w:w="4536" w:type="dxa"/>
            <w:tcBorders>
              <w:top w:val="single" w:sz="4" w:space="0" w:color="auto"/>
              <w:bottom w:val="single" w:sz="4" w:space="0" w:color="auto"/>
              <w:right w:val="single" w:sz="6" w:space="0" w:color="auto"/>
            </w:tcBorders>
            <w:vAlign w:val="center"/>
          </w:tcPr>
          <w:p w:rsidR="009C7789" w:rsidRPr="00D861DE" w:rsidRDefault="009C7789" w:rsidP="00CB4681">
            <w:pPr>
              <w:ind w:left="5"/>
              <w:jc w:val="both"/>
              <w:rPr>
                <w:sz w:val="16"/>
              </w:rPr>
            </w:pPr>
            <w:r w:rsidRPr="00D861DE">
              <w:rPr>
                <w:i/>
                <w:sz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2553" w:type="dxa"/>
            <w:tcBorders>
              <w:left w:val="single" w:sz="6" w:space="0" w:color="auto"/>
              <w:right w:val="single" w:sz="4" w:space="0" w:color="auto"/>
            </w:tcBorders>
            <w:tcMar>
              <w:left w:w="0" w:type="dxa"/>
              <w:right w:w="0" w:type="dxa"/>
            </w:tcMar>
            <w:vAlign w:val="center"/>
          </w:tcPr>
          <w:p w:rsidR="009C7789" w:rsidRPr="00D861DE" w:rsidRDefault="009C7789" w:rsidP="00CB4681">
            <w:pPr>
              <w:numPr>
                <w:ilvl w:val="12"/>
                <w:numId w:val="0"/>
              </w:numPr>
              <w:jc w:val="center"/>
              <w:rPr>
                <w:sz w:val="16"/>
                <w:szCs w:val="16"/>
              </w:rPr>
            </w:pPr>
            <w:r w:rsidRPr="00D861DE">
              <w:rPr>
                <w:sz w:val="16"/>
                <w:szCs w:val="16"/>
              </w:rPr>
              <w:t>Не взимается</w:t>
            </w:r>
          </w:p>
        </w:tc>
        <w:tc>
          <w:tcPr>
            <w:tcW w:w="2409" w:type="dxa"/>
            <w:tcBorders>
              <w:left w:val="single" w:sz="6" w:space="0" w:color="auto"/>
              <w:right w:val="single" w:sz="4" w:space="0" w:color="auto"/>
            </w:tcBorders>
            <w:vAlign w:val="center"/>
          </w:tcPr>
          <w:p w:rsidR="009C7789" w:rsidRPr="00D861DE" w:rsidRDefault="009C7789" w:rsidP="00CB4681">
            <w:pPr>
              <w:numPr>
                <w:ilvl w:val="12"/>
                <w:numId w:val="0"/>
              </w:numPr>
              <w:jc w:val="center"/>
              <w:rPr>
                <w:sz w:val="16"/>
                <w:szCs w:val="16"/>
              </w:rPr>
            </w:pPr>
            <w:r w:rsidRPr="00D861DE">
              <w:rPr>
                <w:sz w:val="16"/>
                <w:szCs w:val="16"/>
              </w:rPr>
              <w:t>Не взимается</w:t>
            </w:r>
          </w:p>
        </w:tc>
        <w:tc>
          <w:tcPr>
            <w:tcW w:w="2552" w:type="dxa"/>
            <w:tcBorders>
              <w:left w:val="single" w:sz="6" w:space="0" w:color="auto"/>
              <w:right w:val="single" w:sz="4" w:space="0" w:color="auto"/>
            </w:tcBorders>
            <w:vAlign w:val="center"/>
          </w:tcPr>
          <w:p w:rsidR="009C7789" w:rsidRPr="00D861DE" w:rsidRDefault="009C7789" w:rsidP="00CB4681">
            <w:pPr>
              <w:numPr>
                <w:ilvl w:val="12"/>
                <w:numId w:val="0"/>
              </w:numPr>
              <w:jc w:val="center"/>
              <w:rPr>
                <w:sz w:val="16"/>
                <w:szCs w:val="16"/>
              </w:rPr>
            </w:pPr>
            <w:r w:rsidRPr="00D861DE">
              <w:rPr>
                <w:sz w:val="16"/>
                <w:szCs w:val="16"/>
              </w:rPr>
              <w:t>Не взимается</w:t>
            </w:r>
          </w:p>
        </w:tc>
        <w:tc>
          <w:tcPr>
            <w:tcW w:w="2551" w:type="dxa"/>
            <w:tcBorders>
              <w:left w:val="single" w:sz="6" w:space="0" w:color="auto"/>
              <w:right w:val="single" w:sz="4" w:space="0" w:color="auto"/>
            </w:tcBorders>
            <w:vAlign w:val="center"/>
          </w:tcPr>
          <w:p w:rsidR="009C7789" w:rsidRPr="00D861DE" w:rsidRDefault="009C7789" w:rsidP="00CB4681">
            <w:pPr>
              <w:numPr>
                <w:ilvl w:val="12"/>
                <w:numId w:val="0"/>
              </w:numPr>
              <w:jc w:val="center"/>
              <w:rPr>
                <w:sz w:val="16"/>
                <w:szCs w:val="16"/>
              </w:rPr>
            </w:pPr>
            <w:r w:rsidRPr="00D861DE">
              <w:rPr>
                <w:sz w:val="16"/>
                <w:szCs w:val="16"/>
              </w:rPr>
              <w:t>Не взимается</w:t>
            </w:r>
          </w:p>
        </w:tc>
      </w:tr>
      <w:tr w:rsidR="00D861DE" w:rsidRPr="00D861DE" w:rsidTr="00E11E45">
        <w:trPr>
          <w:cantSplit/>
          <w:trHeight w:val="300"/>
        </w:trPr>
        <w:tc>
          <w:tcPr>
            <w:tcW w:w="566" w:type="dxa"/>
            <w:vMerge/>
            <w:tcBorders>
              <w:left w:val="single" w:sz="4" w:space="0" w:color="auto"/>
            </w:tcBorders>
            <w:tcMar>
              <w:left w:w="0" w:type="dxa"/>
              <w:right w:w="0" w:type="dxa"/>
            </w:tcMar>
            <w:vAlign w:val="center"/>
          </w:tcPr>
          <w:p w:rsidR="009C7789" w:rsidRPr="00D861DE" w:rsidRDefault="009C7789" w:rsidP="00CB4681">
            <w:pPr>
              <w:pStyle w:val="caaieiaie1"/>
              <w:rPr>
                <w:rFonts w:ascii="Times New Roman" w:hAnsi="Times New Roman"/>
                <w:sz w:val="16"/>
                <w:szCs w:val="16"/>
                <w:lang w:val="ru-RU"/>
              </w:rPr>
            </w:pPr>
          </w:p>
        </w:tc>
        <w:tc>
          <w:tcPr>
            <w:tcW w:w="4536" w:type="dxa"/>
            <w:tcBorders>
              <w:top w:val="single" w:sz="4" w:space="0" w:color="auto"/>
              <w:bottom w:val="single" w:sz="4" w:space="0" w:color="auto"/>
              <w:right w:val="single" w:sz="6" w:space="0" w:color="auto"/>
            </w:tcBorders>
            <w:vAlign w:val="center"/>
          </w:tcPr>
          <w:p w:rsidR="009C7789" w:rsidRPr="00D861DE" w:rsidRDefault="009C7789" w:rsidP="00CB4681">
            <w:pPr>
              <w:ind w:left="5"/>
              <w:jc w:val="both"/>
              <w:rPr>
                <w:sz w:val="16"/>
              </w:rPr>
            </w:pPr>
            <w:r w:rsidRPr="00D861DE">
              <w:rPr>
                <w:i/>
                <w:sz w:val="16"/>
              </w:rPr>
              <w:t xml:space="preserve">- общая сумма наличных денежных средств, выданных Держателю с СКС с использованием Карты в течение календарного месяца, превышает пороговое значение </w:t>
            </w:r>
            <w:r w:rsidRPr="00D861DE">
              <w:rPr>
                <w:i/>
                <w:sz w:val="16"/>
                <w:szCs w:val="16"/>
              </w:rPr>
              <w:t>(с суммы, превышающей пороговое значение)</w:t>
            </w:r>
          </w:p>
        </w:tc>
        <w:tc>
          <w:tcPr>
            <w:tcW w:w="2553" w:type="dxa"/>
            <w:tcBorders>
              <w:left w:val="single" w:sz="6" w:space="0" w:color="auto"/>
              <w:right w:val="single" w:sz="4" w:space="0" w:color="auto"/>
            </w:tcBorders>
            <w:tcMar>
              <w:left w:w="0" w:type="dxa"/>
              <w:right w:w="0" w:type="dxa"/>
            </w:tcMar>
            <w:vAlign w:val="center"/>
          </w:tcPr>
          <w:p w:rsidR="009C7789" w:rsidRPr="00D861DE" w:rsidRDefault="009C7789" w:rsidP="00CB4681">
            <w:pPr>
              <w:numPr>
                <w:ilvl w:val="12"/>
                <w:numId w:val="0"/>
              </w:numPr>
              <w:jc w:val="center"/>
              <w:rPr>
                <w:sz w:val="16"/>
                <w:szCs w:val="16"/>
                <w:lang w:val="en-US"/>
              </w:rPr>
            </w:pPr>
            <w:r w:rsidRPr="00D861DE">
              <w:rPr>
                <w:sz w:val="16"/>
                <w:szCs w:val="16"/>
                <w:lang w:val="en-US"/>
              </w:rPr>
              <w:t>3</w:t>
            </w:r>
            <w:r w:rsidRPr="00D861DE">
              <w:rPr>
                <w:sz w:val="16"/>
                <w:szCs w:val="16"/>
              </w:rPr>
              <w:t>% от суммы операции</w:t>
            </w:r>
          </w:p>
        </w:tc>
        <w:tc>
          <w:tcPr>
            <w:tcW w:w="2409" w:type="dxa"/>
            <w:tcBorders>
              <w:left w:val="single" w:sz="6" w:space="0" w:color="auto"/>
              <w:right w:val="single" w:sz="4" w:space="0" w:color="auto"/>
            </w:tcBorders>
            <w:vAlign w:val="center"/>
          </w:tcPr>
          <w:p w:rsidR="009C7789" w:rsidRPr="00D861DE" w:rsidRDefault="009C7789" w:rsidP="00CB4681">
            <w:pPr>
              <w:numPr>
                <w:ilvl w:val="12"/>
                <w:numId w:val="0"/>
              </w:numPr>
              <w:jc w:val="center"/>
              <w:rPr>
                <w:sz w:val="16"/>
                <w:szCs w:val="16"/>
                <w:lang w:val="en-US"/>
              </w:rPr>
            </w:pPr>
            <w:r w:rsidRPr="00D861DE">
              <w:rPr>
                <w:sz w:val="16"/>
                <w:szCs w:val="16"/>
                <w:lang w:val="en-US"/>
              </w:rPr>
              <w:t>3</w:t>
            </w:r>
            <w:r w:rsidRPr="00D861DE">
              <w:rPr>
                <w:sz w:val="16"/>
                <w:szCs w:val="16"/>
              </w:rPr>
              <w:t>% от суммы операции</w:t>
            </w:r>
          </w:p>
        </w:tc>
        <w:tc>
          <w:tcPr>
            <w:tcW w:w="2552" w:type="dxa"/>
            <w:tcBorders>
              <w:left w:val="single" w:sz="6" w:space="0" w:color="auto"/>
              <w:right w:val="single" w:sz="4" w:space="0" w:color="auto"/>
            </w:tcBorders>
            <w:vAlign w:val="center"/>
          </w:tcPr>
          <w:p w:rsidR="009C7789" w:rsidRPr="00D861DE" w:rsidRDefault="009C7789" w:rsidP="00CB4681">
            <w:pPr>
              <w:numPr>
                <w:ilvl w:val="12"/>
                <w:numId w:val="0"/>
              </w:numPr>
              <w:jc w:val="center"/>
              <w:rPr>
                <w:sz w:val="16"/>
                <w:szCs w:val="16"/>
                <w:lang w:val="en-US"/>
              </w:rPr>
            </w:pPr>
            <w:r w:rsidRPr="00D861DE">
              <w:rPr>
                <w:sz w:val="16"/>
                <w:szCs w:val="16"/>
                <w:lang w:val="en-US"/>
              </w:rPr>
              <w:t>3</w:t>
            </w:r>
            <w:r w:rsidRPr="00D861DE">
              <w:rPr>
                <w:sz w:val="16"/>
                <w:szCs w:val="16"/>
              </w:rPr>
              <w:t>% от суммы операции</w:t>
            </w:r>
          </w:p>
        </w:tc>
        <w:tc>
          <w:tcPr>
            <w:tcW w:w="2551" w:type="dxa"/>
            <w:tcBorders>
              <w:left w:val="single" w:sz="6" w:space="0" w:color="auto"/>
              <w:right w:val="single" w:sz="4" w:space="0" w:color="auto"/>
            </w:tcBorders>
            <w:vAlign w:val="center"/>
          </w:tcPr>
          <w:p w:rsidR="009C7789" w:rsidRPr="00D861DE" w:rsidRDefault="009C7789" w:rsidP="00CB4681">
            <w:pPr>
              <w:numPr>
                <w:ilvl w:val="12"/>
                <w:numId w:val="0"/>
              </w:numPr>
              <w:jc w:val="center"/>
              <w:rPr>
                <w:sz w:val="16"/>
                <w:szCs w:val="16"/>
                <w:lang w:val="en-US"/>
              </w:rPr>
            </w:pPr>
            <w:r w:rsidRPr="00D861DE">
              <w:rPr>
                <w:sz w:val="16"/>
                <w:szCs w:val="16"/>
                <w:lang w:val="en-US"/>
              </w:rPr>
              <w:t>3</w:t>
            </w:r>
            <w:r w:rsidRPr="00D861DE">
              <w:rPr>
                <w:sz w:val="16"/>
                <w:szCs w:val="16"/>
              </w:rPr>
              <w:t>% от суммы операции</w:t>
            </w:r>
          </w:p>
        </w:tc>
      </w:tr>
      <w:tr w:rsidR="00D861DE" w:rsidRPr="00D861DE" w:rsidTr="00E11E45">
        <w:trPr>
          <w:cantSplit/>
          <w:trHeight w:val="101"/>
        </w:trPr>
        <w:tc>
          <w:tcPr>
            <w:tcW w:w="566" w:type="dxa"/>
            <w:vMerge/>
            <w:tcBorders>
              <w:left w:val="single" w:sz="4" w:space="0" w:color="auto"/>
            </w:tcBorders>
            <w:tcMar>
              <w:left w:w="0" w:type="dxa"/>
              <w:right w:w="0" w:type="dxa"/>
            </w:tcMar>
            <w:vAlign w:val="center"/>
          </w:tcPr>
          <w:p w:rsidR="00B002E2" w:rsidRPr="00D861DE" w:rsidRDefault="00B002E2" w:rsidP="00CB4681">
            <w:pPr>
              <w:pStyle w:val="a4"/>
              <w:rPr>
                <w:sz w:val="16"/>
                <w:szCs w:val="16"/>
              </w:rPr>
            </w:pPr>
          </w:p>
        </w:tc>
        <w:tc>
          <w:tcPr>
            <w:tcW w:w="4536" w:type="dxa"/>
            <w:tcBorders>
              <w:top w:val="single" w:sz="4" w:space="0" w:color="auto"/>
              <w:bottom w:val="single" w:sz="4" w:space="0" w:color="auto"/>
              <w:right w:val="single" w:sz="6" w:space="0" w:color="auto"/>
            </w:tcBorders>
            <w:shd w:val="clear" w:color="auto" w:fill="auto"/>
            <w:vAlign w:val="center"/>
          </w:tcPr>
          <w:p w:rsidR="00B002E2" w:rsidRPr="00D861DE" w:rsidRDefault="00B002E2" w:rsidP="00CB4681">
            <w:pPr>
              <w:tabs>
                <w:tab w:val="left" w:pos="207"/>
              </w:tabs>
              <w:jc w:val="both"/>
              <w:rPr>
                <w:sz w:val="16"/>
              </w:rPr>
            </w:pPr>
            <w:r w:rsidRPr="00D861DE">
              <w:rPr>
                <w:sz w:val="16"/>
              </w:rPr>
              <w:t>Пороговое значение</w:t>
            </w:r>
          </w:p>
          <w:p w:rsidR="00B002E2" w:rsidRPr="00D861DE" w:rsidRDefault="00B002E2" w:rsidP="00CB4681">
            <w:pPr>
              <w:pStyle w:val="ad"/>
              <w:numPr>
                <w:ilvl w:val="0"/>
                <w:numId w:val="10"/>
              </w:numPr>
              <w:spacing w:after="0" w:line="240" w:lineRule="auto"/>
              <w:ind w:left="431" w:hanging="284"/>
              <w:jc w:val="both"/>
              <w:rPr>
                <w:rFonts w:ascii="Times New Roman" w:hAnsi="Times New Roman" w:cs="Times New Roman"/>
                <w:sz w:val="16"/>
              </w:rPr>
            </w:pPr>
            <w:r w:rsidRPr="00D861DE">
              <w:rPr>
                <w:rFonts w:ascii="Times New Roman" w:hAnsi="Times New Roman" w:cs="Times New Roman"/>
                <w:sz w:val="16"/>
              </w:rPr>
              <w:t>при использовании Основной карты</w:t>
            </w:r>
          </w:p>
          <w:p w:rsidR="00B002E2" w:rsidRPr="00D861DE" w:rsidRDefault="00B002E2" w:rsidP="00CB4681">
            <w:pPr>
              <w:pStyle w:val="ad"/>
              <w:numPr>
                <w:ilvl w:val="0"/>
                <w:numId w:val="10"/>
              </w:numPr>
              <w:spacing w:after="0" w:line="240" w:lineRule="auto"/>
              <w:ind w:left="431" w:hanging="284"/>
              <w:jc w:val="both"/>
              <w:rPr>
                <w:sz w:val="16"/>
              </w:rPr>
            </w:pPr>
            <w:r w:rsidRPr="00D861DE">
              <w:rPr>
                <w:rFonts w:ascii="Times New Roman" w:hAnsi="Times New Roman" w:cs="Times New Roman"/>
                <w:sz w:val="16"/>
              </w:rPr>
              <w:t>при использовании Дополнительной карты</w:t>
            </w:r>
          </w:p>
        </w:tc>
        <w:tc>
          <w:tcPr>
            <w:tcW w:w="2553" w:type="dxa"/>
            <w:tcBorders>
              <w:left w:val="single" w:sz="6" w:space="0" w:color="auto"/>
              <w:right w:val="single" w:sz="4" w:space="0" w:color="auto"/>
            </w:tcBorders>
            <w:shd w:val="clear" w:color="auto" w:fill="auto"/>
            <w:tcMar>
              <w:left w:w="0" w:type="dxa"/>
              <w:right w:w="0" w:type="dxa"/>
            </w:tcMar>
            <w:vAlign w:val="center"/>
          </w:tcPr>
          <w:p w:rsidR="009C7789" w:rsidRPr="00D861DE" w:rsidRDefault="009C7789" w:rsidP="00CB4681">
            <w:pPr>
              <w:jc w:val="center"/>
              <w:rPr>
                <w:sz w:val="16"/>
                <w:szCs w:val="16"/>
              </w:rPr>
            </w:pPr>
          </w:p>
          <w:p w:rsidR="009C7789" w:rsidRPr="00D861DE" w:rsidRDefault="009C7789" w:rsidP="00CB4681">
            <w:pPr>
              <w:jc w:val="center"/>
              <w:rPr>
                <w:sz w:val="16"/>
                <w:szCs w:val="16"/>
              </w:rPr>
            </w:pPr>
            <w:r w:rsidRPr="00D861DE">
              <w:rPr>
                <w:sz w:val="16"/>
                <w:szCs w:val="16"/>
              </w:rPr>
              <w:t>500 000 руб.</w:t>
            </w:r>
          </w:p>
          <w:p w:rsidR="00B002E2" w:rsidRPr="00D861DE" w:rsidRDefault="009C7789" w:rsidP="00CB4681">
            <w:pPr>
              <w:numPr>
                <w:ilvl w:val="12"/>
                <w:numId w:val="0"/>
              </w:numPr>
              <w:jc w:val="center"/>
              <w:rPr>
                <w:sz w:val="16"/>
                <w:szCs w:val="16"/>
              </w:rPr>
            </w:pPr>
            <w:r w:rsidRPr="00D861DE">
              <w:rPr>
                <w:sz w:val="16"/>
                <w:szCs w:val="16"/>
              </w:rPr>
              <w:t>300 000 руб.</w:t>
            </w:r>
          </w:p>
        </w:tc>
        <w:tc>
          <w:tcPr>
            <w:tcW w:w="2409" w:type="dxa"/>
            <w:tcBorders>
              <w:left w:val="single" w:sz="6" w:space="0" w:color="auto"/>
              <w:right w:val="single" w:sz="4" w:space="0" w:color="auto"/>
            </w:tcBorders>
            <w:shd w:val="clear" w:color="auto" w:fill="auto"/>
            <w:vAlign w:val="center"/>
          </w:tcPr>
          <w:p w:rsidR="00B002E2" w:rsidRPr="00D861DE" w:rsidRDefault="00B002E2" w:rsidP="00CB4681">
            <w:pPr>
              <w:numPr>
                <w:ilvl w:val="12"/>
                <w:numId w:val="0"/>
              </w:numPr>
              <w:jc w:val="center"/>
              <w:rPr>
                <w:sz w:val="16"/>
                <w:szCs w:val="16"/>
              </w:rPr>
            </w:pPr>
          </w:p>
          <w:p w:rsidR="00B002E2" w:rsidRPr="00D861DE" w:rsidRDefault="00B002E2" w:rsidP="00CB4681">
            <w:pPr>
              <w:numPr>
                <w:ilvl w:val="12"/>
                <w:numId w:val="0"/>
              </w:numPr>
              <w:jc w:val="center"/>
              <w:rPr>
                <w:sz w:val="16"/>
                <w:szCs w:val="16"/>
              </w:rPr>
            </w:pPr>
            <w:r w:rsidRPr="00D861DE">
              <w:rPr>
                <w:sz w:val="16"/>
                <w:szCs w:val="16"/>
              </w:rPr>
              <w:t>1 000 000 руб.</w:t>
            </w:r>
          </w:p>
          <w:p w:rsidR="00B002E2" w:rsidRPr="00D861DE" w:rsidRDefault="00B002E2" w:rsidP="00CB4681">
            <w:pPr>
              <w:numPr>
                <w:ilvl w:val="12"/>
                <w:numId w:val="0"/>
              </w:numPr>
              <w:jc w:val="center"/>
              <w:rPr>
                <w:sz w:val="16"/>
                <w:szCs w:val="16"/>
              </w:rPr>
            </w:pPr>
            <w:r w:rsidRPr="00D861DE">
              <w:rPr>
                <w:sz w:val="16"/>
                <w:szCs w:val="16"/>
              </w:rPr>
              <w:t>500 000 руб.</w:t>
            </w:r>
          </w:p>
        </w:tc>
        <w:tc>
          <w:tcPr>
            <w:tcW w:w="2552" w:type="dxa"/>
            <w:tcBorders>
              <w:left w:val="single" w:sz="6" w:space="0" w:color="auto"/>
              <w:right w:val="single" w:sz="4" w:space="0" w:color="auto"/>
            </w:tcBorders>
            <w:shd w:val="clear" w:color="auto" w:fill="auto"/>
            <w:vAlign w:val="center"/>
          </w:tcPr>
          <w:p w:rsidR="00B002E2" w:rsidRPr="00D861DE" w:rsidRDefault="00B002E2" w:rsidP="00CB4681">
            <w:pPr>
              <w:numPr>
                <w:ilvl w:val="12"/>
                <w:numId w:val="0"/>
              </w:numPr>
              <w:jc w:val="center"/>
              <w:rPr>
                <w:sz w:val="16"/>
                <w:szCs w:val="16"/>
              </w:rPr>
            </w:pPr>
          </w:p>
          <w:p w:rsidR="00B002E2" w:rsidRPr="00D861DE" w:rsidRDefault="00B002E2" w:rsidP="00CB4681">
            <w:pPr>
              <w:numPr>
                <w:ilvl w:val="12"/>
                <w:numId w:val="0"/>
              </w:numPr>
              <w:jc w:val="center"/>
              <w:rPr>
                <w:sz w:val="16"/>
                <w:szCs w:val="16"/>
              </w:rPr>
            </w:pPr>
            <w:r w:rsidRPr="00D861DE">
              <w:rPr>
                <w:sz w:val="16"/>
                <w:szCs w:val="16"/>
              </w:rPr>
              <w:t>1 500 000 руб.</w:t>
            </w:r>
          </w:p>
          <w:p w:rsidR="00B002E2" w:rsidRPr="00D861DE" w:rsidRDefault="00B002E2" w:rsidP="00CB4681">
            <w:pPr>
              <w:numPr>
                <w:ilvl w:val="12"/>
                <w:numId w:val="0"/>
              </w:numPr>
              <w:jc w:val="center"/>
              <w:rPr>
                <w:sz w:val="16"/>
                <w:szCs w:val="16"/>
              </w:rPr>
            </w:pPr>
            <w:r w:rsidRPr="00D861DE">
              <w:rPr>
                <w:sz w:val="16"/>
                <w:szCs w:val="16"/>
              </w:rPr>
              <w:t>700 000 руб.</w:t>
            </w:r>
          </w:p>
        </w:tc>
        <w:tc>
          <w:tcPr>
            <w:tcW w:w="2551" w:type="dxa"/>
            <w:tcBorders>
              <w:left w:val="single" w:sz="6" w:space="0" w:color="auto"/>
              <w:right w:val="single" w:sz="4" w:space="0" w:color="auto"/>
            </w:tcBorders>
            <w:vAlign w:val="center"/>
          </w:tcPr>
          <w:p w:rsidR="00B002E2" w:rsidRPr="00D861DE" w:rsidRDefault="00B002E2" w:rsidP="00CB4681">
            <w:pPr>
              <w:numPr>
                <w:ilvl w:val="12"/>
                <w:numId w:val="0"/>
              </w:numPr>
              <w:jc w:val="center"/>
              <w:rPr>
                <w:sz w:val="16"/>
                <w:szCs w:val="16"/>
              </w:rPr>
            </w:pPr>
          </w:p>
          <w:p w:rsidR="00B002E2" w:rsidRPr="00D861DE" w:rsidRDefault="00B002E2" w:rsidP="00CB4681">
            <w:pPr>
              <w:numPr>
                <w:ilvl w:val="12"/>
                <w:numId w:val="0"/>
              </w:numPr>
              <w:jc w:val="center"/>
              <w:rPr>
                <w:sz w:val="16"/>
                <w:szCs w:val="16"/>
              </w:rPr>
            </w:pPr>
            <w:r w:rsidRPr="00D861DE">
              <w:rPr>
                <w:sz w:val="16"/>
                <w:szCs w:val="16"/>
              </w:rPr>
              <w:t>2 000 000 руб.</w:t>
            </w:r>
          </w:p>
          <w:p w:rsidR="00B002E2" w:rsidRPr="00D861DE" w:rsidRDefault="00B002E2" w:rsidP="00CB4681">
            <w:pPr>
              <w:numPr>
                <w:ilvl w:val="12"/>
                <w:numId w:val="0"/>
              </w:numPr>
              <w:jc w:val="center"/>
              <w:rPr>
                <w:sz w:val="16"/>
                <w:szCs w:val="16"/>
              </w:rPr>
            </w:pPr>
            <w:r w:rsidRPr="00D861DE">
              <w:rPr>
                <w:sz w:val="16"/>
                <w:szCs w:val="16"/>
              </w:rPr>
              <w:t>700 000 руб.</w:t>
            </w:r>
          </w:p>
        </w:tc>
      </w:tr>
      <w:tr w:rsidR="00D861DE" w:rsidRPr="00D861DE" w:rsidTr="00B80643">
        <w:trPr>
          <w:cantSplit/>
          <w:trHeight w:val="65"/>
        </w:trPr>
        <w:tc>
          <w:tcPr>
            <w:tcW w:w="566" w:type="dxa"/>
            <w:tcBorders>
              <w:left w:val="single" w:sz="4" w:space="0" w:color="auto"/>
            </w:tcBorders>
            <w:tcMar>
              <w:left w:w="0" w:type="dxa"/>
              <w:right w:w="0" w:type="dxa"/>
            </w:tcMar>
            <w:vAlign w:val="center"/>
          </w:tcPr>
          <w:p w:rsidR="00B80643" w:rsidRPr="00D861DE" w:rsidRDefault="00B80643" w:rsidP="00CB4681">
            <w:pPr>
              <w:numPr>
                <w:ilvl w:val="12"/>
                <w:numId w:val="0"/>
              </w:numPr>
              <w:jc w:val="center"/>
              <w:rPr>
                <w:sz w:val="16"/>
                <w:szCs w:val="16"/>
              </w:rPr>
            </w:pPr>
            <w:r w:rsidRPr="00D861DE">
              <w:rPr>
                <w:sz w:val="16"/>
                <w:szCs w:val="16"/>
              </w:rPr>
              <w:t>3.1.2</w:t>
            </w:r>
          </w:p>
        </w:tc>
        <w:tc>
          <w:tcPr>
            <w:tcW w:w="4536" w:type="dxa"/>
            <w:tcBorders>
              <w:top w:val="single" w:sz="4" w:space="0" w:color="auto"/>
              <w:bottom w:val="single" w:sz="4" w:space="0" w:color="auto"/>
              <w:right w:val="single" w:sz="6" w:space="0" w:color="auto"/>
            </w:tcBorders>
            <w:vAlign w:val="center"/>
          </w:tcPr>
          <w:p w:rsidR="00B80643" w:rsidRPr="00D861DE" w:rsidRDefault="00B80643" w:rsidP="00CB4681">
            <w:pPr>
              <w:pStyle w:val="ad"/>
              <w:numPr>
                <w:ilvl w:val="0"/>
                <w:numId w:val="8"/>
              </w:numPr>
              <w:spacing w:after="0" w:line="240" w:lineRule="auto"/>
              <w:ind w:left="290" w:hanging="284"/>
              <w:jc w:val="both"/>
              <w:rPr>
                <w:sz w:val="16"/>
              </w:rPr>
            </w:pPr>
            <w:r w:rsidRPr="00D861DE">
              <w:rPr>
                <w:rFonts w:ascii="Times New Roman" w:eastAsia="Times New Roman" w:hAnsi="Times New Roman" w:cs="Times New Roman"/>
                <w:sz w:val="16"/>
                <w:szCs w:val="20"/>
                <w:lang w:eastAsia="ru-RU"/>
              </w:rPr>
              <w:t>в Банкоматах и ПВН других банков:</w:t>
            </w:r>
          </w:p>
        </w:tc>
        <w:tc>
          <w:tcPr>
            <w:tcW w:w="2553" w:type="dxa"/>
            <w:tcBorders>
              <w:left w:val="single" w:sz="6" w:space="0" w:color="auto"/>
              <w:right w:val="single" w:sz="4" w:space="0" w:color="auto"/>
            </w:tcBorders>
            <w:tcMar>
              <w:left w:w="0" w:type="dxa"/>
              <w:right w:w="0" w:type="dxa"/>
            </w:tcMar>
            <w:vAlign w:val="center"/>
          </w:tcPr>
          <w:p w:rsidR="00B80643" w:rsidRPr="00D861DE" w:rsidRDefault="00B80643" w:rsidP="00CB4681">
            <w:pPr>
              <w:numPr>
                <w:ilvl w:val="12"/>
                <w:numId w:val="0"/>
              </w:numPr>
              <w:jc w:val="center"/>
              <w:rPr>
                <w:sz w:val="16"/>
                <w:szCs w:val="16"/>
              </w:rPr>
            </w:pPr>
            <w:r w:rsidRPr="00D861DE">
              <w:rPr>
                <w:sz w:val="16"/>
                <w:szCs w:val="16"/>
              </w:rPr>
              <w:t>Не взимается</w:t>
            </w:r>
          </w:p>
        </w:tc>
        <w:tc>
          <w:tcPr>
            <w:tcW w:w="2409" w:type="dxa"/>
            <w:tcBorders>
              <w:left w:val="single" w:sz="6" w:space="0" w:color="auto"/>
              <w:right w:val="single" w:sz="4" w:space="0" w:color="auto"/>
            </w:tcBorders>
            <w:vAlign w:val="center"/>
          </w:tcPr>
          <w:p w:rsidR="00B80643" w:rsidRPr="00D861DE" w:rsidRDefault="00B80643" w:rsidP="00CB4681">
            <w:pPr>
              <w:numPr>
                <w:ilvl w:val="12"/>
                <w:numId w:val="0"/>
              </w:numPr>
              <w:jc w:val="center"/>
              <w:rPr>
                <w:sz w:val="16"/>
                <w:szCs w:val="16"/>
              </w:rPr>
            </w:pPr>
            <w:r w:rsidRPr="00D861DE">
              <w:rPr>
                <w:sz w:val="16"/>
                <w:szCs w:val="16"/>
              </w:rPr>
              <w:t>Не взимается</w:t>
            </w:r>
          </w:p>
        </w:tc>
        <w:tc>
          <w:tcPr>
            <w:tcW w:w="2552" w:type="dxa"/>
            <w:tcBorders>
              <w:left w:val="single" w:sz="6" w:space="0" w:color="auto"/>
              <w:right w:val="single" w:sz="4" w:space="0" w:color="auto"/>
            </w:tcBorders>
            <w:vAlign w:val="center"/>
          </w:tcPr>
          <w:p w:rsidR="00B80643" w:rsidRPr="00D861DE" w:rsidRDefault="00B80643" w:rsidP="00CB4681">
            <w:pPr>
              <w:numPr>
                <w:ilvl w:val="12"/>
                <w:numId w:val="0"/>
              </w:numPr>
              <w:jc w:val="center"/>
              <w:rPr>
                <w:sz w:val="16"/>
                <w:szCs w:val="16"/>
              </w:rPr>
            </w:pPr>
            <w:r w:rsidRPr="00D861DE">
              <w:rPr>
                <w:sz w:val="16"/>
                <w:szCs w:val="16"/>
              </w:rPr>
              <w:t>Не взимается</w:t>
            </w:r>
          </w:p>
        </w:tc>
        <w:tc>
          <w:tcPr>
            <w:tcW w:w="2551" w:type="dxa"/>
            <w:tcBorders>
              <w:left w:val="single" w:sz="6" w:space="0" w:color="auto"/>
              <w:right w:val="single" w:sz="4" w:space="0" w:color="auto"/>
            </w:tcBorders>
            <w:vAlign w:val="center"/>
          </w:tcPr>
          <w:p w:rsidR="00B80643" w:rsidRPr="00D861DE" w:rsidRDefault="00B80643" w:rsidP="00CB4681">
            <w:pPr>
              <w:numPr>
                <w:ilvl w:val="12"/>
                <w:numId w:val="0"/>
              </w:numPr>
              <w:jc w:val="center"/>
              <w:rPr>
                <w:sz w:val="16"/>
                <w:szCs w:val="16"/>
              </w:rPr>
            </w:pPr>
            <w:r w:rsidRPr="00D861DE">
              <w:rPr>
                <w:sz w:val="16"/>
                <w:szCs w:val="16"/>
              </w:rPr>
              <w:t>Не взимается</w:t>
            </w:r>
          </w:p>
        </w:tc>
      </w:tr>
      <w:tr w:rsidR="00D861DE" w:rsidRPr="00D861DE" w:rsidTr="00E11E45">
        <w:trPr>
          <w:cantSplit/>
          <w:trHeight w:val="300"/>
        </w:trPr>
        <w:tc>
          <w:tcPr>
            <w:tcW w:w="566" w:type="dxa"/>
            <w:tcBorders>
              <w:left w:val="single" w:sz="4" w:space="0" w:color="auto"/>
            </w:tcBorders>
            <w:tcMar>
              <w:left w:w="0" w:type="dxa"/>
              <w:right w:w="0" w:type="dxa"/>
            </w:tcMar>
            <w:vAlign w:val="center"/>
          </w:tcPr>
          <w:p w:rsidR="00047E8B" w:rsidRPr="00D861DE" w:rsidRDefault="00047E8B" w:rsidP="00CB4681">
            <w:pPr>
              <w:numPr>
                <w:ilvl w:val="12"/>
                <w:numId w:val="0"/>
              </w:numPr>
              <w:jc w:val="center"/>
              <w:rPr>
                <w:sz w:val="16"/>
                <w:szCs w:val="16"/>
              </w:rPr>
            </w:pPr>
            <w:r w:rsidRPr="00D861DE">
              <w:rPr>
                <w:sz w:val="16"/>
                <w:szCs w:val="16"/>
              </w:rPr>
              <w:t>3.2</w:t>
            </w:r>
          </w:p>
        </w:tc>
        <w:tc>
          <w:tcPr>
            <w:tcW w:w="4536" w:type="dxa"/>
            <w:tcBorders>
              <w:top w:val="single" w:sz="4" w:space="0" w:color="auto"/>
              <w:bottom w:val="single" w:sz="4" w:space="0" w:color="auto"/>
              <w:right w:val="single" w:sz="6" w:space="0" w:color="auto"/>
            </w:tcBorders>
          </w:tcPr>
          <w:p w:rsidR="00047E8B" w:rsidRPr="00D861DE" w:rsidRDefault="00047E8B" w:rsidP="00CB4681">
            <w:pPr>
              <w:numPr>
                <w:ilvl w:val="12"/>
                <w:numId w:val="0"/>
              </w:numPr>
              <w:jc w:val="both"/>
              <w:rPr>
                <w:sz w:val="16"/>
                <w:szCs w:val="16"/>
              </w:rPr>
            </w:pPr>
            <w:r w:rsidRPr="00D861DE">
              <w:rPr>
                <w:sz w:val="16"/>
                <w:szCs w:val="16"/>
              </w:rPr>
              <w:t>Лимит выдачи наличных денежных средств с СКС с использованием Карты в Банкоматах и ПВН любых банков в течение календарного месяца</w:t>
            </w:r>
          </w:p>
        </w:tc>
        <w:tc>
          <w:tcPr>
            <w:tcW w:w="2553" w:type="dxa"/>
            <w:tcBorders>
              <w:left w:val="single" w:sz="6" w:space="0" w:color="auto"/>
              <w:right w:val="single" w:sz="4" w:space="0" w:color="auto"/>
            </w:tcBorders>
            <w:tcMar>
              <w:left w:w="0" w:type="dxa"/>
              <w:right w:w="0" w:type="dxa"/>
            </w:tcMar>
            <w:vAlign w:val="center"/>
          </w:tcPr>
          <w:p w:rsidR="00047E8B" w:rsidRPr="00D861DE" w:rsidRDefault="00047E8B" w:rsidP="00CB4681">
            <w:pPr>
              <w:numPr>
                <w:ilvl w:val="12"/>
                <w:numId w:val="0"/>
              </w:numPr>
              <w:jc w:val="center"/>
              <w:rPr>
                <w:sz w:val="16"/>
                <w:szCs w:val="16"/>
              </w:rPr>
            </w:pPr>
            <w:r w:rsidRPr="00D861DE">
              <w:rPr>
                <w:sz w:val="16"/>
                <w:szCs w:val="16"/>
              </w:rPr>
              <w:t>3 </w:t>
            </w:r>
            <w:r w:rsidRPr="00D861DE">
              <w:rPr>
                <w:sz w:val="16"/>
                <w:szCs w:val="16"/>
                <w:lang w:val="en-US"/>
              </w:rPr>
              <w:t>5</w:t>
            </w:r>
            <w:r w:rsidRPr="00D861DE">
              <w:rPr>
                <w:sz w:val="16"/>
                <w:szCs w:val="16"/>
              </w:rPr>
              <w:t>00 000 руб.</w:t>
            </w:r>
          </w:p>
        </w:tc>
        <w:tc>
          <w:tcPr>
            <w:tcW w:w="2409" w:type="dxa"/>
            <w:tcBorders>
              <w:left w:val="single" w:sz="6" w:space="0" w:color="auto"/>
              <w:right w:val="single" w:sz="4" w:space="0" w:color="auto"/>
            </w:tcBorders>
            <w:vAlign w:val="center"/>
          </w:tcPr>
          <w:p w:rsidR="00047E8B" w:rsidRPr="00D861DE" w:rsidRDefault="00047E8B" w:rsidP="00CB4681">
            <w:pPr>
              <w:numPr>
                <w:ilvl w:val="12"/>
                <w:numId w:val="0"/>
              </w:numPr>
              <w:jc w:val="center"/>
              <w:rPr>
                <w:sz w:val="16"/>
                <w:szCs w:val="16"/>
              </w:rPr>
            </w:pPr>
            <w:r w:rsidRPr="00D861DE">
              <w:rPr>
                <w:sz w:val="16"/>
                <w:szCs w:val="16"/>
              </w:rPr>
              <w:t>3 </w:t>
            </w:r>
            <w:r w:rsidRPr="00D861DE">
              <w:rPr>
                <w:sz w:val="16"/>
                <w:szCs w:val="16"/>
                <w:lang w:val="en-US"/>
              </w:rPr>
              <w:t>5</w:t>
            </w:r>
            <w:r w:rsidRPr="00D861DE">
              <w:rPr>
                <w:sz w:val="16"/>
                <w:szCs w:val="16"/>
              </w:rPr>
              <w:t>00 000 руб.</w:t>
            </w:r>
          </w:p>
        </w:tc>
        <w:tc>
          <w:tcPr>
            <w:tcW w:w="2552" w:type="dxa"/>
            <w:tcBorders>
              <w:left w:val="single" w:sz="6" w:space="0" w:color="auto"/>
              <w:right w:val="single" w:sz="4" w:space="0" w:color="auto"/>
            </w:tcBorders>
            <w:vAlign w:val="center"/>
          </w:tcPr>
          <w:p w:rsidR="00047E8B" w:rsidRPr="00D861DE" w:rsidRDefault="00047E8B" w:rsidP="00CB4681">
            <w:pPr>
              <w:numPr>
                <w:ilvl w:val="12"/>
                <w:numId w:val="0"/>
              </w:numPr>
              <w:jc w:val="center"/>
              <w:rPr>
                <w:sz w:val="16"/>
                <w:szCs w:val="16"/>
              </w:rPr>
            </w:pPr>
            <w:r w:rsidRPr="00D861DE">
              <w:rPr>
                <w:sz w:val="16"/>
                <w:szCs w:val="16"/>
              </w:rPr>
              <w:t>3 </w:t>
            </w:r>
            <w:r w:rsidRPr="00D861DE">
              <w:rPr>
                <w:sz w:val="16"/>
                <w:szCs w:val="16"/>
                <w:lang w:val="en-US"/>
              </w:rPr>
              <w:t>5</w:t>
            </w:r>
            <w:r w:rsidRPr="00D861DE">
              <w:rPr>
                <w:sz w:val="16"/>
                <w:szCs w:val="16"/>
              </w:rPr>
              <w:t>00 000руб.</w:t>
            </w:r>
          </w:p>
        </w:tc>
        <w:tc>
          <w:tcPr>
            <w:tcW w:w="2551" w:type="dxa"/>
            <w:tcBorders>
              <w:left w:val="single" w:sz="6" w:space="0" w:color="auto"/>
              <w:right w:val="single" w:sz="4" w:space="0" w:color="auto"/>
            </w:tcBorders>
            <w:vAlign w:val="center"/>
          </w:tcPr>
          <w:p w:rsidR="00047E8B" w:rsidRPr="00D861DE" w:rsidRDefault="00047E8B" w:rsidP="00CB4681">
            <w:pPr>
              <w:numPr>
                <w:ilvl w:val="12"/>
                <w:numId w:val="0"/>
              </w:numPr>
              <w:jc w:val="center"/>
              <w:rPr>
                <w:sz w:val="16"/>
                <w:szCs w:val="16"/>
              </w:rPr>
            </w:pPr>
            <w:r w:rsidRPr="00D861DE">
              <w:rPr>
                <w:sz w:val="16"/>
                <w:szCs w:val="16"/>
              </w:rPr>
              <w:t>5 000 000руб.</w:t>
            </w:r>
          </w:p>
        </w:tc>
      </w:tr>
      <w:tr w:rsidR="00D861DE" w:rsidRPr="00D861DE" w:rsidTr="00E11E45">
        <w:trPr>
          <w:cantSplit/>
          <w:trHeight w:val="300"/>
        </w:trPr>
        <w:tc>
          <w:tcPr>
            <w:tcW w:w="566" w:type="dxa"/>
            <w:tcBorders>
              <w:left w:val="single" w:sz="4" w:space="0" w:color="auto"/>
            </w:tcBorders>
            <w:shd w:val="clear" w:color="auto" w:fill="DEEAF6" w:themeFill="accent1" w:themeFillTint="33"/>
            <w:tcMar>
              <w:left w:w="0" w:type="dxa"/>
              <w:right w:w="0" w:type="dxa"/>
            </w:tcMar>
            <w:vAlign w:val="center"/>
          </w:tcPr>
          <w:p w:rsidR="00B002E2" w:rsidRPr="00D861DE" w:rsidRDefault="00B002E2" w:rsidP="00CB4681">
            <w:pPr>
              <w:numPr>
                <w:ilvl w:val="12"/>
                <w:numId w:val="0"/>
              </w:numPr>
              <w:jc w:val="center"/>
              <w:rPr>
                <w:b/>
                <w:sz w:val="18"/>
                <w:szCs w:val="18"/>
              </w:rPr>
            </w:pPr>
            <w:r w:rsidRPr="00D861DE">
              <w:rPr>
                <w:b/>
                <w:sz w:val="18"/>
                <w:szCs w:val="18"/>
              </w:rPr>
              <w:t>4</w:t>
            </w:r>
          </w:p>
        </w:tc>
        <w:tc>
          <w:tcPr>
            <w:tcW w:w="14601" w:type="dxa"/>
            <w:gridSpan w:val="5"/>
            <w:tcBorders>
              <w:top w:val="single" w:sz="4" w:space="0" w:color="auto"/>
              <w:bottom w:val="single" w:sz="4" w:space="0" w:color="auto"/>
              <w:right w:val="single" w:sz="4" w:space="0" w:color="auto"/>
            </w:tcBorders>
            <w:shd w:val="clear" w:color="auto" w:fill="DEEAF6" w:themeFill="accent1" w:themeFillTint="33"/>
            <w:vAlign w:val="center"/>
          </w:tcPr>
          <w:p w:rsidR="00B002E2" w:rsidRPr="00D861DE" w:rsidRDefault="00B002E2" w:rsidP="00CB4681">
            <w:pPr>
              <w:numPr>
                <w:ilvl w:val="12"/>
                <w:numId w:val="0"/>
              </w:numPr>
              <w:rPr>
                <w:b/>
                <w:sz w:val="18"/>
                <w:szCs w:val="18"/>
              </w:rPr>
            </w:pPr>
            <w:r w:rsidRPr="00D861DE">
              <w:rPr>
                <w:b/>
                <w:sz w:val="18"/>
                <w:szCs w:val="18"/>
              </w:rPr>
              <w:t xml:space="preserve">Дополнительные услуги и опции </w:t>
            </w:r>
          </w:p>
        </w:tc>
      </w:tr>
      <w:tr w:rsidR="00D861DE" w:rsidRPr="00D861DE" w:rsidTr="00E11E45">
        <w:tblPrEx>
          <w:tblCellMar>
            <w:left w:w="108" w:type="dxa"/>
            <w:right w:w="108" w:type="dxa"/>
          </w:tblCellMar>
        </w:tblPrEx>
        <w:tc>
          <w:tcPr>
            <w:tcW w:w="566" w:type="dxa"/>
            <w:vAlign w:val="center"/>
          </w:tcPr>
          <w:p w:rsidR="00B002E2" w:rsidRPr="00D861DE" w:rsidRDefault="00B002E2" w:rsidP="00CB4681">
            <w:pPr>
              <w:ind w:left="-108" w:right="-108" w:hanging="38"/>
              <w:jc w:val="center"/>
              <w:rPr>
                <w:sz w:val="16"/>
              </w:rPr>
            </w:pPr>
            <w:r w:rsidRPr="00D861DE">
              <w:rPr>
                <w:sz w:val="16"/>
              </w:rPr>
              <w:t>4.1</w:t>
            </w:r>
          </w:p>
        </w:tc>
        <w:tc>
          <w:tcPr>
            <w:tcW w:w="4536" w:type="dxa"/>
            <w:vAlign w:val="center"/>
          </w:tcPr>
          <w:p w:rsidR="00B002E2" w:rsidRPr="00D861DE" w:rsidRDefault="00B002E2" w:rsidP="00CB4681">
            <w:pPr>
              <w:numPr>
                <w:ilvl w:val="12"/>
                <w:numId w:val="0"/>
              </w:numPr>
              <w:ind w:left="-107" w:right="-109"/>
              <w:jc w:val="both"/>
              <w:rPr>
                <w:sz w:val="16"/>
                <w:szCs w:val="16"/>
              </w:rPr>
            </w:pPr>
            <w:r w:rsidRPr="00D861DE">
              <w:rPr>
                <w:sz w:val="16"/>
                <w:szCs w:val="16"/>
              </w:rPr>
              <w:t>Комиссия за предоставление Клиенту Услуги SMS-инфо (по каждой Карте, подключенной к Услуге SMS-инфо, на день взимания комиссии)</w:t>
            </w:r>
            <w:r w:rsidRPr="00D861DE">
              <w:rPr>
                <w:b/>
                <w:vertAlign w:val="superscript"/>
              </w:rPr>
              <w:t>1</w:t>
            </w:r>
            <w:r w:rsidR="00D23795" w:rsidRPr="00D861DE">
              <w:rPr>
                <w:b/>
                <w:vertAlign w:val="superscript"/>
              </w:rPr>
              <w:t>7</w:t>
            </w:r>
            <w:r w:rsidRPr="00D861DE">
              <w:rPr>
                <w:b/>
                <w:vertAlign w:val="superscript"/>
              </w:rPr>
              <w:t>, 13</w:t>
            </w:r>
          </w:p>
        </w:tc>
        <w:tc>
          <w:tcPr>
            <w:tcW w:w="10065" w:type="dxa"/>
            <w:gridSpan w:val="4"/>
            <w:vAlign w:val="center"/>
          </w:tcPr>
          <w:p w:rsidR="00B002E2" w:rsidRPr="00D861DE" w:rsidDel="0039298C" w:rsidRDefault="00B002E2" w:rsidP="00CB4681">
            <w:pPr>
              <w:numPr>
                <w:ilvl w:val="12"/>
                <w:numId w:val="0"/>
              </w:numPr>
              <w:jc w:val="center"/>
              <w:rPr>
                <w:sz w:val="16"/>
                <w:szCs w:val="16"/>
              </w:rPr>
            </w:pPr>
          </w:p>
        </w:tc>
      </w:tr>
      <w:tr w:rsidR="00D861DE" w:rsidRPr="00D861DE" w:rsidTr="00E11E45">
        <w:tblPrEx>
          <w:tblCellMar>
            <w:left w:w="108" w:type="dxa"/>
            <w:right w:w="108" w:type="dxa"/>
          </w:tblCellMar>
        </w:tblPrEx>
        <w:tc>
          <w:tcPr>
            <w:tcW w:w="566" w:type="dxa"/>
            <w:vAlign w:val="center"/>
          </w:tcPr>
          <w:p w:rsidR="00047E8B" w:rsidRPr="00D861DE" w:rsidRDefault="00047E8B" w:rsidP="00CB4681">
            <w:pPr>
              <w:ind w:left="-108" w:right="-108" w:hanging="38"/>
              <w:jc w:val="center"/>
              <w:rPr>
                <w:sz w:val="16"/>
              </w:rPr>
            </w:pPr>
            <w:r w:rsidRPr="00D861DE">
              <w:rPr>
                <w:sz w:val="16"/>
              </w:rPr>
              <w:t>4.1.1</w:t>
            </w:r>
          </w:p>
        </w:tc>
        <w:tc>
          <w:tcPr>
            <w:tcW w:w="4536" w:type="dxa"/>
            <w:vAlign w:val="center"/>
          </w:tcPr>
          <w:p w:rsidR="00047E8B" w:rsidRPr="00D861DE" w:rsidRDefault="00047E8B" w:rsidP="00CB4681">
            <w:pPr>
              <w:numPr>
                <w:ilvl w:val="12"/>
                <w:numId w:val="0"/>
              </w:numPr>
              <w:ind w:left="-107" w:right="-109"/>
              <w:jc w:val="both"/>
              <w:rPr>
                <w:sz w:val="16"/>
                <w:szCs w:val="16"/>
              </w:rPr>
            </w:pPr>
            <w:r w:rsidRPr="00D861DE">
              <w:rPr>
                <w:sz w:val="16"/>
                <w:szCs w:val="16"/>
              </w:rPr>
              <w:t>За первые 2 месяца предоставления Услуги SMS-инфо</w:t>
            </w:r>
          </w:p>
        </w:tc>
        <w:tc>
          <w:tcPr>
            <w:tcW w:w="2553" w:type="dxa"/>
            <w:vAlign w:val="center"/>
          </w:tcPr>
          <w:p w:rsidR="00047E8B" w:rsidRPr="00D861DE" w:rsidRDefault="00047E8B" w:rsidP="00CB4681">
            <w:pPr>
              <w:numPr>
                <w:ilvl w:val="12"/>
                <w:numId w:val="0"/>
              </w:numPr>
              <w:jc w:val="center"/>
              <w:rPr>
                <w:sz w:val="16"/>
              </w:rPr>
            </w:pPr>
            <w:r w:rsidRPr="00D861DE">
              <w:rPr>
                <w:sz w:val="16"/>
                <w:szCs w:val="16"/>
              </w:rPr>
              <w:t>Не взимается</w:t>
            </w:r>
          </w:p>
        </w:tc>
        <w:tc>
          <w:tcPr>
            <w:tcW w:w="2409" w:type="dxa"/>
            <w:vAlign w:val="center"/>
          </w:tcPr>
          <w:p w:rsidR="00047E8B" w:rsidRPr="00D861DE" w:rsidRDefault="00047E8B" w:rsidP="00CB4681">
            <w:pPr>
              <w:numPr>
                <w:ilvl w:val="12"/>
                <w:numId w:val="0"/>
              </w:numPr>
              <w:jc w:val="center"/>
              <w:rPr>
                <w:sz w:val="16"/>
              </w:rPr>
            </w:pPr>
            <w:r w:rsidRPr="00D861DE">
              <w:rPr>
                <w:sz w:val="16"/>
                <w:szCs w:val="16"/>
              </w:rPr>
              <w:t>Не взимается</w:t>
            </w:r>
          </w:p>
        </w:tc>
        <w:tc>
          <w:tcPr>
            <w:tcW w:w="2552" w:type="dxa"/>
            <w:vAlign w:val="center"/>
          </w:tcPr>
          <w:p w:rsidR="00047E8B" w:rsidRPr="00D861DE" w:rsidRDefault="00047E8B" w:rsidP="00CB4681">
            <w:pPr>
              <w:numPr>
                <w:ilvl w:val="12"/>
                <w:numId w:val="0"/>
              </w:numPr>
              <w:jc w:val="center"/>
              <w:rPr>
                <w:sz w:val="16"/>
                <w:szCs w:val="16"/>
              </w:rPr>
            </w:pPr>
            <w:r w:rsidRPr="00D861DE">
              <w:rPr>
                <w:sz w:val="16"/>
                <w:szCs w:val="16"/>
              </w:rPr>
              <w:t>Не взимается</w:t>
            </w:r>
          </w:p>
        </w:tc>
        <w:tc>
          <w:tcPr>
            <w:tcW w:w="2551" w:type="dxa"/>
          </w:tcPr>
          <w:p w:rsidR="00047E8B" w:rsidRPr="00D861DE" w:rsidRDefault="00047E8B" w:rsidP="00CB4681">
            <w:pPr>
              <w:numPr>
                <w:ilvl w:val="12"/>
                <w:numId w:val="0"/>
              </w:numPr>
              <w:jc w:val="center"/>
              <w:rPr>
                <w:sz w:val="16"/>
                <w:szCs w:val="16"/>
              </w:rPr>
            </w:pPr>
            <w:r w:rsidRPr="00D861DE">
              <w:rPr>
                <w:sz w:val="16"/>
                <w:szCs w:val="16"/>
              </w:rPr>
              <w:t>Не взимается</w:t>
            </w:r>
          </w:p>
        </w:tc>
      </w:tr>
      <w:tr w:rsidR="00D861DE" w:rsidRPr="00D861DE" w:rsidTr="00E11E45">
        <w:tblPrEx>
          <w:tblCellMar>
            <w:left w:w="108" w:type="dxa"/>
            <w:right w:w="108" w:type="dxa"/>
          </w:tblCellMar>
        </w:tblPrEx>
        <w:trPr>
          <w:trHeight w:val="212"/>
        </w:trPr>
        <w:tc>
          <w:tcPr>
            <w:tcW w:w="566" w:type="dxa"/>
            <w:vAlign w:val="center"/>
          </w:tcPr>
          <w:p w:rsidR="00047E8B" w:rsidRPr="00D861DE" w:rsidRDefault="00047E8B" w:rsidP="00CB4681">
            <w:pPr>
              <w:ind w:left="-108" w:right="-108" w:hanging="38"/>
              <w:jc w:val="center"/>
              <w:rPr>
                <w:sz w:val="16"/>
              </w:rPr>
            </w:pPr>
            <w:r w:rsidRPr="00D861DE">
              <w:rPr>
                <w:sz w:val="16"/>
              </w:rPr>
              <w:t>4.1.2</w:t>
            </w:r>
          </w:p>
        </w:tc>
        <w:tc>
          <w:tcPr>
            <w:tcW w:w="4536" w:type="dxa"/>
            <w:vAlign w:val="center"/>
          </w:tcPr>
          <w:p w:rsidR="00047E8B" w:rsidRPr="00D861DE" w:rsidRDefault="00047E8B" w:rsidP="00CB4681">
            <w:pPr>
              <w:numPr>
                <w:ilvl w:val="12"/>
                <w:numId w:val="0"/>
              </w:numPr>
              <w:ind w:left="-107" w:right="-109"/>
              <w:jc w:val="both"/>
              <w:rPr>
                <w:sz w:val="16"/>
                <w:szCs w:val="16"/>
              </w:rPr>
            </w:pPr>
            <w:r w:rsidRPr="00D861DE">
              <w:rPr>
                <w:sz w:val="16"/>
                <w:szCs w:val="16"/>
              </w:rPr>
              <w:t>За каждый последующий месяц предоставления Услуги SMS-инфо</w:t>
            </w:r>
          </w:p>
        </w:tc>
        <w:tc>
          <w:tcPr>
            <w:tcW w:w="2553" w:type="dxa"/>
            <w:vAlign w:val="center"/>
          </w:tcPr>
          <w:p w:rsidR="00047E8B" w:rsidRPr="00D861DE" w:rsidRDefault="00047E8B" w:rsidP="00CB4681">
            <w:pPr>
              <w:numPr>
                <w:ilvl w:val="12"/>
                <w:numId w:val="0"/>
              </w:numPr>
              <w:jc w:val="center"/>
              <w:rPr>
                <w:sz w:val="16"/>
              </w:rPr>
            </w:pPr>
            <w:r w:rsidRPr="00D861DE">
              <w:rPr>
                <w:sz w:val="16"/>
              </w:rPr>
              <w:t xml:space="preserve">59 руб. </w:t>
            </w:r>
          </w:p>
        </w:tc>
        <w:tc>
          <w:tcPr>
            <w:tcW w:w="2409" w:type="dxa"/>
            <w:vAlign w:val="center"/>
          </w:tcPr>
          <w:p w:rsidR="00047E8B" w:rsidRPr="00D861DE" w:rsidRDefault="00047E8B" w:rsidP="00CB4681">
            <w:pPr>
              <w:numPr>
                <w:ilvl w:val="12"/>
                <w:numId w:val="0"/>
              </w:numPr>
              <w:jc w:val="center"/>
              <w:rPr>
                <w:sz w:val="16"/>
              </w:rPr>
            </w:pPr>
            <w:r w:rsidRPr="00D861DE">
              <w:rPr>
                <w:sz w:val="16"/>
              </w:rPr>
              <w:t xml:space="preserve">59 руб. </w:t>
            </w:r>
          </w:p>
        </w:tc>
        <w:tc>
          <w:tcPr>
            <w:tcW w:w="2552" w:type="dxa"/>
            <w:vAlign w:val="center"/>
          </w:tcPr>
          <w:p w:rsidR="00047E8B" w:rsidRPr="00D861DE" w:rsidRDefault="00047E8B" w:rsidP="00CB4681">
            <w:pPr>
              <w:numPr>
                <w:ilvl w:val="12"/>
                <w:numId w:val="0"/>
              </w:numPr>
              <w:jc w:val="center"/>
              <w:rPr>
                <w:sz w:val="16"/>
              </w:rPr>
            </w:pPr>
            <w:r w:rsidRPr="00D861DE">
              <w:rPr>
                <w:sz w:val="16"/>
              </w:rPr>
              <w:t xml:space="preserve">59 руб. </w:t>
            </w:r>
          </w:p>
        </w:tc>
        <w:tc>
          <w:tcPr>
            <w:tcW w:w="2551" w:type="dxa"/>
            <w:vAlign w:val="center"/>
          </w:tcPr>
          <w:p w:rsidR="00047E8B" w:rsidRPr="00D861DE" w:rsidRDefault="00047E8B" w:rsidP="00CB4681">
            <w:pPr>
              <w:numPr>
                <w:ilvl w:val="12"/>
                <w:numId w:val="0"/>
              </w:numPr>
              <w:jc w:val="center"/>
              <w:rPr>
                <w:sz w:val="16"/>
              </w:rPr>
            </w:pPr>
            <w:r w:rsidRPr="00D861DE">
              <w:rPr>
                <w:sz w:val="16"/>
              </w:rPr>
              <w:t>59 руб.</w:t>
            </w:r>
          </w:p>
        </w:tc>
      </w:tr>
      <w:tr w:rsidR="00D861DE" w:rsidRPr="00D861DE" w:rsidTr="00E11E45">
        <w:tblPrEx>
          <w:tblCellMar>
            <w:left w:w="108" w:type="dxa"/>
            <w:right w:w="108" w:type="dxa"/>
          </w:tblCellMar>
        </w:tblPrEx>
        <w:tc>
          <w:tcPr>
            <w:tcW w:w="566" w:type="dxa"/>
            <w:vAlign w:val="center"/>
          </w:tcPr>
          <w:p w:rsidR="00047E8B" w:rsidRPr="00D861DE" w:rsidRDefault="00047E8B" w:rsidP="00047E8B">
            <w:pPr>
              <w:ind w:left="-108" w:right="-108" w:hanging="38"/>
              <w:jc w:val="center"/>
              <w:rPr>
                <w:sz w:val="16"/>
              </w:rPr>
            </w:pPr>
            <w:r w:rsidRPr="00D861DE">
              <w:rPr>
                <w:sz w:val="16"/>
              </w:rPr>
              <w:t>4.2</w:t>
            </w:r>
          </w:p>
        </w:tc>
        <w:tc>
          <w:tcPr>
            <w:tcW w:w="4536" w:type="dxa"/>
            <w:vAlign w:val="center"/>
          </w:tcPr>
          <w:p w:rsidR="00047E8B" w:rsidRPr="00D861DE" w:rsidRDefault="00047E8B" w:rsidP="00047E8B">
            <w:pPr>
              <w:numPr>
                <w:ilvl w:val="12"/>
                <w:numId w:val="0"/>
              </w:numPr>
              <w:ind w:left="-107" w:right="-109"/>
              <w:jc w:val="both"/>
              <w:rPr>
                <w:sz w:val="16"/>
              </w:rPr>
            </w:pPr>
            <w:r w:rsidRPr="00D861DE">
              <w:rPr>
                <w:sz w:val="16"/>
              </w:rPr>
              <w:t xml:space="preserve">Информирование Клиента посредством направления </w:t>
            </w:r>
            <w:r w:rsidRPr="00D861DE">
              <w:rPr>
                <w:sz w:val="16"/>
                <w:lang w:val="en-US"/>
              </w:rPr>
              <w:t>SMS</w:t>
            </w:r>
            <w:r w:rsidRPr="00D861DE">
              <w:rPr>
                <w:sz w:val="16"/>
              </w:rPr>
              <w:t xml:space="preserve"> – сообщений о зачисленных на СКС суммах </w:t>
            </w:r>
            <w:r w:rsidRPr="00D861DE">
              <w:rPr>
                <w:sz w:val="16"/>
                <w:szCs w:val="16"/>
              </w:rPr>
              <w:t>заработной платы, премий, материальной помощи, выплат социального характера, а также других сумм, переводимых организацией на СКС Клиента - работника организации</w:t>
            </w:r>
          </w:p>
        </w:tc>
        <w:tc>
          <w:tcPr>
            <w:tcW w:w="2553" w:type="dxa"/>
            <w:vAlign w:val="center"/>
          </w:tcPr>
          <w:p w:rsidR="00047E8B" w:rsidRPr="00D861DE" w:rsidRDefault="00047E8B" w:rsidP="00047E8B">
            <w:pPr>
              <w:numPr>
                <w:ilvl w:val="12"/>
                <w:numId w:val="0"/>
              </w:numPr>
              <w:jc w:val="center"/>
              <w:rPr>
                <w:sz w:val="16"/>
              </w:rPr>
            </w:pPr>
            <w:r w:rsidRPr="00D861DE">
              <w:rPr>
                <w:sz w:val="16"/>
              </w:rPr>
              <w:t>Не взимается</w:t>
            </w:r>
          </w:p>
        </w:tc>
        <w:tc>
          <w:tcPr>
            <w:tcW w:w="2409" w:type="dxa"/>
            <w:vAlign w:val="center"/>
          </w:tcPr>
          <w:p w:rsidR="00047E8B" w:rsidRPr="00D861DE" w:rsidRDefault="00047E8B" w:rsidP="00047E8B">
            <w:pPr>
              <w:numPr>
                <w:ilvl w:val="12"/>
                <w:numId w:val="0"/>
              </w:numPr>
              <w:jc w:val="center"/>
              <w:rPr>
                <w:sz w:val="16"/>
              </w:rPr>
            </w:pPr>
            <w:r w:rsidRPr="00D861DE">
              <w:rPr>
                <w:sz w:val="16"/>
              </w:rPr>
              <w:t>Не взимается</w:t>
            </w:r>
          </w:p>
        </w:tc>
        <w:tc>
          <w:tcPr>
            <w:tcW w:w="2552" w:type="dxa"/>
            <w:vAlign w:val="center"/>
          </w:tcPr>
          <w:p w:rsidR="00047E8B" w:rsidRPr="00D861DE" w:rsidRDefault="00047E8B" w:rsidP="00047E8B">
            <w:pPr>
              <w:numPr>
                <w:ilvl w:val="12"/>
                <w:numId w:val="0"/>
              </w:numPr>
              <w:jc w:val="center"/>
              <w:rPr>
                <w:sz w:val="16"/>
              </w:rPr>
            </w:pPr>
            <w:r w:rsidRPr="00D861DE">
              <w:rPr>
                <w:sz w:val="16"/>
              </w:rPr>
              <w:t>Не взимается</w:t>
            </w:r>
          </w:p>
        </w:tc>
        <w:tc>
          <w:tcPr>
            <w:tcW w:w="2551" w:type="dxa"/>
            <w:vAlign w:val="center"/>
          </w:tcPr>
          <w:p w:rsidR="00047E8B" w:rsidRPr="00D861DE" w:rsidRDefault="00047E8B" w:rsidP="00047E8B">
            <w:pPr>
              <w:numPr>
                <w:ilvl w:val="12"/>
                <w:numId w:val="0"/>
              </w:numPr>
              <w:jc w:val="center"/>
              <w:rPr>
                <w:sz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F71D6">
            <w:pPr>
              <w:ind w:left="-108" w:right="-108" w:hanging="38"/>
              <w:jc w:val="center"/>
              <w:rPr>
                <w:sz w:val="16"/>
              </w:rPr>
            </w:pPr>
            <w:r w:rsidRPr="00D861DE">
              <w:rPr>
                <w:sz w:val="16"/>
              </w:rPr>
              <w:t>4.3</w:t>
            </w:r>
          </w:p>
        </w:tc>
        <w:tc>
          <w:tcPr>
            <w:tcW w:w="4536" w:type="dxa"/>
          </w:tcPr>
          <w:p w:rsidR="00B002E2" w:rsidRPr="00D861DE" w:rsidRDefault="00B002E2" w:rsidP="00D064B8">
            <w:pPr>
              <w:numPr>
                <w:ilvl w:val="12"/>
                <w:numId w:val="0"/>
              </w:numPr>
              <w:ind w:left="-107" w:right="-109"/>
              <w:jc w:val="both"/>
              <w:rPr>
                <w:sz w:val="16"/>
              </w:rPr>
            </w:pPr>
            <w:r w:rsidRPr="00D861DE">
              <w:rPr>
                <w:sz w:val="16"/>
                <w:szCs w:val="16"/>
              </w:rPr>
              <w:t>Комиссия за предоставление Клиенту (доверенному лицу Клиента) выписки по СКС за истекший календарный месяц, формируемой ежемесячно не позднее 3-го рабочего дня месяца, следующего за отчетным, и предоставляемой, в соответствии с условиями Заявления на предоставление Карты / заявления на изменение порядка предоставления выписок по СКС:</w:t>
            </w:r>
          </w:p>
        </w:tc>
        <w:tc>
          <w:tcPr>
            <w:tcW w:w="10065" w:type="dxa"/>
            <w:gridSpan w:val="4"/>
            <w:vAlign w:val="center"/>
          </w:tcPr>
          <w:p w:rsidR="00B002E2" w:rsidRPr="00D861DE" w:rsidRDefault="00B002E2" w:rsidP="00F5249D">
            <w:pPr>
              <w:numPr>
                <w:ilvl w:val="12"/>
                <w:numId w:val="0"/>
              </w:numPr>
              <w:jc w:val="center"/>
              <w:rPr>
                <w:sz w:val="16"/>
                <w:szCs w:val="16"/>
              </w:rPr>
            </w:pP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spacing w:line="360" w:lineRule="auto"/>
              <w:ind w:left="-108" w:right="-108" w:hanging="38"/>
              <w:jc w:val="center"/>
              <w:rPr>
                <w:sz w:val="16"/>
              </w:rPr>
            </w:pPr>
            <w:r w:rsidRPr="00D861DE">
              <w:rPr>
                <w:sz w:val="16"/>
              </w:rPr>
              <w:t>4.3.1</w:t>
            </w:r>
          </w:p>
        </w:tc>
        <w:tc>
          <w:tcPr>
            <w:tcW w:w="4536" w:type="dxa"/>
          </w:tcPr>
          <w:p w:rsidR="00B002E2" w:rsidRPr="00D861DE" w:rsidRDefault="00B002E2" w:rsidP="00B710B8">
            <w:pPr>
              <w:autoSpaceDE w:val="0"/>
              <w:autoSpaceDN w:val="0"/>
              <w:adjustRightInd w:val="0"/>
              <w:spacing w:line="360" w:lineRule="auto"/>
              <w:ind w:left="-107" w:right="-109"/>
              <w:jc w:val="both"/>
              <w:rPr>
                <w:sz w:val="16"/>
                <w:szCs w:val="16"/>
              </w:rPr>
            </w:pPr>
            <w:r w:rsidRPr="00D861DE">
              <w:rPr>
                <w:sz w:val="16"/>
                <w:szCs w:val="16"/>
              </w:rPr>
              <w:t xml:space="preserve">- при личном обращении Клиента в </w:t>
            </w:r>
            <w:r w:rsidR="00B710B8" w:rsidRPr="00D861DE">
              <w:rPr>
                <w:sz w:val="16"/>
                <w:szCs w:val="16"/>
              </w:rPr>
              <w:t>Банк</w:t>
            </w:r>
            <w:r w:rsidRPr="00D861DE">
              <w:rPr>
                <w:b/>
                <w:vertAlign w:val="superscript"/>
              </w:rPr>
              <w:t>1</w:t>
            </w:r>
            <w:r w:rsidR="00D23795" w:rsidRPr="00D861DE">
              <w:rPr>
                <w:b/>
                <w:vertAlign w:val="superscript"/>
              </w:rPr>
              <w:t>8</w:t>
            </w:r>
          </w:p>
        </w:tc>
        <w:tc>
          <w:tcPr>
            <w:tcW w:w="2553" w:type="dxa"/>
            <w:vAlign w:val="center"/>
          </w:tcPr>
          <w:p w:rsidR="00B002E2" w:rsidRPr="00D861DE" w:rsidRDefault="00B002E2" w:rsidP="00B002E2">
            <w:pPr>
              <w:numPr>
                <w:ilvl w:val="12"/>
                <w:numId w:val="0"/>
              </w:numPr>
              <w:spacing w:line="360" w:lineRule="auto"/>
              <w:jc w:val="center"/>
              <w:rPr>
                <w:sz w:val="16"/>
              </w:rPr>
            </w:pPr>
            <w:r w:rsidRPr="00D861DE">
              <w:rPr>
                <w:sz w:val="16"/>
              </w:rPr>
              <w:t>Не взимается</w:t>
            </w:r>
          </w:p>
        </w:tc>
        <w:tc>
          <w:tcPr>
            <w:tcW w:w="2409" w:type="dxa"/>
            <w:vAlign w:val="center"/>
          </w:tcPr>
          <w:p w:rsidR="00B002E2" w:rsidRPr="00D861DE" w:rsidRDefault="00B002E2" w:rsidP="00B002E2">
            <w:pPr>
              <w:numPr>
                <w:ilvl w:val="12"/>
                <w:numId w:val="0"/>
              </w:numPr>
              <w:spacing w:line="360" w:lineRule="auto"/>
              <w:jc w:val="center"/>
              <w:rPr>
                <w:sz w:val="16"/>
              </w:rPr>
            </w:pPr>
            <w:r w:rsidRPr="00D861DE">
              <w:rPr>
                <w:sz w:val="16"/>
              </w:rPr>
              <w:t>Не взимается</w:t>
            </w:r>
          </w:p>
        </w:tc>
        <w:tc>
          <w:tcPr>
            <w:tcW w:w="2552" w:type="dxa"/>
            <w:vAlign w:val="center"/>
          </w:tcPr>
          <w:p w:rsidR="00B002E2" w:rsidRPr="00D861DE" w:rsidRDefault="00B002E2" w:rsidP="00B002E2">
            <w:pPr>
              <w:numPr>
                <w:ilvl w:val="12"/>
                <w:numId w:val="0"/>
              </w:numPr>
              <w:spacing w:line="360" w:lineRule="auto"/>
              <w:jc w:val="center"/>
              <w:rPr>
                <w:sz w:val="16"/>
              </w:rPr>
            </w:pPr>
            <w:r w:rsidRPr="00D861DE">
              <w:rPr>
                <w:sz w:val="16"/>
              </w:rPr>
              <w:t>Не взимается</w:t>
            </w:r>
          </w:p>
        </w:tc>
        <w:tc>
          <w:tcPr>
            <w:tcW w:w="2551" w:type="dxa"/>
            <w:vAlign w:val="center"/>
          </w:tcPr>
          <w:p w:rsidR="00B002E2" w:rsidRPr="00D861DE" w:rsidRDefault="00B002E2" w:rsidP="00B002E2">
            <w:pPr>
              <w:numPr>
                <w:ilvl w:val="12"/>
                <w:numId w:val="0"/>
              </w:numPr>
              <w:spacing w:line="360" w:lineRule="auto"/>
              <w:jc w:val="center"/>
              <w:rPr>
                <w:sz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ind w:left="-108" w:right="-108" w:hanging="38"/>
              <w:jc w:val="center"/>
              <w:rPr>
                <w:sz w:val="16"/>
              </w:rPr>
            </w:pPr>
            <w:r w:rsidRPr="00D861DE">
              <w:rPr>
                <w:sz w:val="16"/>
              </w:rPr>
              <w:t>4.3.2</w:t>
            </w:r>
          </w:p>
        </w:tc>
        <w:tc>
          <w:tcPr>
            <w:tcW w:w="4536" w:type="dxa"/>
          </w:tcPr>
          <w:p w:rsidR="00B002E2" w:rsidRPr="00D861DE" w:rsidRDefault="00B002E2" w:rsidP="00B002E2">
            <w:pPr>
              <w:autoSpaceDE w:val="0"/>
              <w:autoSpaceDN w:val="0"/>
              <w:adjustRightInd w:val="0"/>
              <w:ind w:left="-107" w:right="-109"/>
              <w:jc w:val="both"/>
              <w:rPr>
                <w:sz w:val="16"/>
                <w:szCs w:val="16"/>
              </w:rPr>
            </w:pPr>
            <w:r w:rsidRPr="00D861DE">
              <w:rPr>
                <w:sz w:val="16"/>
                <w:szCs w:val="16"/>
              </w:rPr>
              <w:t>- при направлении выписки по адресу E-mail, указанному в заявлении</w:t>
            </w:r>
          </w:p>
        </w:tc>
        <w:tc>
          <w:tcPr>
            <w:tcW w:w="2553" w:type="dxa"/>
            <w:vAlign w:val="center"/>
          </w:tcPr>
          <w:p w:rsidR="00B002E2" w:rsidRPr="00D861DE" w:rsidRDefault="00B002E2" w:rsidP="00B002E2">
            <w:pPr>
              <w:numPr>
                <w:ilvl w:val="12"/>
                <w:numId w:val="0"/>
              </w:numPr>
              <w:jc w:val="center"/>
              <w:rPr>
                <w:sz w:val="16"/>
              </w:rPr>
            </w:pPr>
            <w:r w:rsidRPr="00D861DE">
              <w:rPr>
                <w:sz w:val="16"/>
              </w:rPr>
              <w:t>Не взимается</w:t>
            </w:r>
          </w:p>
        </w:tc>
        <w:tc>
          <w:tcPr>
            <w:tcW w:w="2409" w:type="dxa"/>
            <w:vAlign w:val="center"/>
          </w:tcPr>
          <w:p w:rsidR="00B002E2" w:rsidRPr="00D861DE" w:rsidRDefault="00B002E2" w:rsidP="00B002E2">
            <w:pPr>
              <w:numPr>
                <w:ilvl w:val="12"/>
                <w:numId w:val="0"/>
              </w:numPr>
              <w:jc w:val="center"/>
              <w:rPr>
                <w:sz w:val="16"/>
              </w:rPr>
            </w:pPr>
            <w:r w:rsidRPr="00D861DE">
              <w:rPr>
                <w:sz w:val="16"/>
              </w:rPr>
              <w:t>Не взимается</w:t>
            </w:r>
          </w:p>
        </w:tc>
        <w:tc>
          <w:tcPr>
            <w:tcW w:w="2552" w:type="dxa"/>
            <w:vAlign w:val="center"/>
          </w:tcPr>
          <w:p w:rsidR="00B002E2" w:rsidRPr="00D861DE" w:rsidRDefault="00B002E2" w:rsidP="00B002E2">
            <w:pPr>
              <w:numPr>
                <w:ilvl w:val="12"/>
                <w:numId w:val="0"/>
              </w:numPr>
              <w:jc w:val="center"/>
              <w:rPr>
                <w:sz w:val="16"/>
              </w:rPr>
            </w:pPr>
            <w:r w:rsidRPr="00D861DE">
              <w:rPr>
                <w:sz w:val="16"/>
              </w:rPr>
              <w:t>Не взимается</w:t>
            </w:r>
          </w:p>
        </w:tc>
        <w:tc>
          <w:tcPr>
            <w:tcW w:w="2551" w:type="dxa"/>
            <w:vAlign w:val="center"/>
          </w:tcPr>
          <w:p w:rsidR="00B002E2" w:rsidRPr="00D861DE" w:rsidRDefault="00B002E2" w:rsidP="00B002E2">
            <w:pPr>
              <w:numPr>
                <w:ilvl w:val="12"/>
                <w:numId w:val="0"/>
              </w:numPr>
              <w:jc w:val="center"/>
              <w:rPr>
                <w:sz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ind w:left="-108" w:right="-108" w:hanging="38"/>
              <w:jc w:val="center"/>
              <w:rPr>
                <w:sz w:val="16"/>
              </w:rPr>
            </w:pPr>
            <w:r w:rsidRPr="00D861DE">
              <w:rPr>
                <w:sz w:val="16"/>
              </w:rPr>
              <w:t>4.4</w:t>
            </w:r>
          </w:p>
        </w:tc>
        <w:tc>
          <w:tcPr>
            <w:tcW w:w="4536" w:type="dxa"/>
          </w:tcPr>
          <w:p w:rsidR="00B002E2" w:rsidRPr="00D861DE" w:rsidRDefault="00B002E2" w:rsidP="00D23795">
            <w:pPr>
              <w:autoSpaceDE w:val="0"/>
              <w:autoSpaceDN w:val="0"/>
              <w:adjustRightInd w:val="0"/>
              <w:ind w:left="-107" w:right="-109"/>
              <w:jc w:val="both"/>
              <w:rPr>
                <w:sz w:val="16"/>
                <w:szCs w:val="16"/>
              </w:rPr>
            </w:pPr>
            <w:r w:rsidRPr="00D861DE">
              <w:rPr>
                <w:sz w:val="16"/>
                <w:szCs w:val="16"/>
              </w:rPr>
              <w:t xml:space="preserve">Комиссия за предоставление Клиенту дополнительной выписки </w:t>
            </w:r>
            <w:r w:rsidRPr="00D861DE">
              <w:rPr>
                <w:sz w:val="16"/>
                <w:szCs w:val="16"/>
              </w:rPr>
              <w:lastRenderedPageBreak/>
              <w:t xml:space="preserve">по СКС по заявлению Клиента. Выписка по СКС формируется за указанный в заявлении период </w:t>
            </w:r>
            <w:r w:rsidRPr="00D861DE">
              <w:rPr>
                <w:bCs/>
                <w:iCs/>
                <w:sz w:val="16"/>
                <w:szCs w:val="16"/>
              </w:rPr>
              <w:t>(отличный от истекшего календарного месяца)</w:t>
            </w:r>
          </w:p>
        </w:tc>
        <w:tc>
          <w:tcPr>
            <w:tcW w:w="2553" w:type="dxa"/>
            <w:vAlign w:val="center"/>
          </w:tcPr>
          <w:p w:rsidR="00B002E2" w:rsidRPr="00D861DE" w:rsidRDefault="00B710B8" w:rsidP="00B002E2">
            <w:pPr>
              <w:numPr>
                <w:ilvl w:val="12"/>
                <w:numId w:val="0"/>
              </w:numPr>
              <w:jc w:val="center"/>
              <w:rPr>
                <w:sz w:val="16"/>
              </w:rPr>
            </w:pPr>
            <w:r w:rsidRPr="00D861DE">
              <w:rPr>
                <w:sz w:val="16"/>
              </w:rPr>
              <w:lastRenderedPageBreak/>
              <w:t>Не взимается</w:t>
            </w:r>
          </w:p>
        </w:tc>
        <w:tc>
          <w:tcPr>
            <w:tcW w:w="2409" w:type="dxa"/>
            <w:vAlign w:val="center"/>
          </w:tcPr>
          <w:p w:rsidR="00B002E2" w:rsidRPr="00D861DE" w:rsidRDefault="00B710B8" w:rsidP="00B710B8">
            <w:pPr>
              <w:numPr>
                <w:ilvl w:val="12"/>
                <w:numId w:val="0"/>
              </w:numPr>
              <w:jc w:val="center"/>
              <w:rPr>
                <w:sz w:val="16"/>
              </w:rPr>
            </w:pPr>
            <w:r w:rsidRPr="00D861DE">
              <w:rPr>
                <w:sz w:val="16"/>
              </w:rPr>
              <w:t>Не взимается</w:t>
            </w:r>
          </w:p>
        </w:tc>
        <w:tc>
          <w:tcPr>
            <w:tcW w:w="2552" w:type="dxa"/>
            <w:vAlign w:val="center"/>
          </w:tcPr>
          <w:p w:rsidR="00B002E2" w:rsidRPr="00D861DE" w:rsidRDefault="00B710B8" w:rsidP="00B002E2">
            <w:pPr>
              <w:numPr>
                <w:ilvl w:val="12"/>
                <w:numId w:val="0"/>
              </w:numPr>
              <w:jc w:val="center"/>
              <w:rPr>
                <w:sz w:val="16"/>
                <w:szCs w:val="16"/>
              </w:rPr>
            </w:pPr>
            <w:r w:rsidRPr="00D861DE">
              <w:rPr>
                <w:sz w:val="16"/>
              </w:rPr>
              <w:t>Не взимается</w:t>
            </w:r>
          </w:p>
        </w:tc>
        <w:tc>
          <w:tcPr>
            <w:tcW w:w="2551" w:type="dxa"/>
            <w:vAlign w:val="center"/>
          </w:tcPr>
          <w:p w:rsidR="00B002E2" w:rsidRPr="00D861DE" w:rsidRDefault="00B710B8" w:rsidP="00B002E2">
            <w:pPr>
              <w:numPr>
                <w:ilvl w:val="12"/>
                <w:numId w:val="0"/>
              </w:numPr>
              <w:jc w:val="center"/>
              <w:rPr>
                <w:sz w:val="16"/>
                <w:szCs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F71D6">
            <w:pPr>
              <w:ind w:left="-108" w:right="-108" w:hanging="38"/>
              <w:jc w:val="center"/>
              <w:rPr>
                <w:sz w:val="16"/>
                <w:lang w:val="en-US"/>
              </w:rPr>
            </w:pPr>
            <w:r w:rsidRPr="00D861DE">
              <w:rPr>
                <w:sz w:val="16"/>
              </w:rPr>
              <w:lastRenderedPageBreak/>
              <w:t>4.5</w:t>
            </w:r>
          </w:p>
        </w:tc>
        <w:tc>
          <w:tcPr>
            <w:tcW w:w="4536" w:type="dxa"/>
            <w:vAlign w:val="center"/>
          </w:tcPr>
          <w:p w:rsidR="00B002E2" w:rsidRPr="00D861DE" w:rsidRDefault="00B002E2" w:rsidP="00F5249D">
            <w:pPr>
              <w:autoSpaceDE w:val="0"/>
              <w:autoSpaceDN w:val="0"/>
              <w:adjustRightInd w:val="0"/>
              <w:jc w:val="both"/>
              <w:rPr>
                <w:b/>
                <w:bCs/>
                <w:sz w:val="16"/>
                <w:szCs w:val="16"/>
              </w:rPr>
            </w:pPr>
            <w:r w:rsidRPr="00D861DE">
              <w:rPr>
                <w:sz w:val="16"/>
                <w:szCs w:val="16"/>
              </w:rPr>
              <w:t>Зачисление/списание денежных средств на/с СКС в валюте, отличной от валюты СКС</w:t>
            </w:r>
          </w:p>
        </w:tc>
        <w:tc>
          <w:tcPr>
            <w:tcW w:w="10065" w:type="dxa"/>
            <w:gridSpan w:val="4"/>
            <w:vAlign w:val="center"/>
          </w:tcPr>
          <w:p w:rsidR="00B002E2" w:rsidRPr="00D861DE" w:rsidRDefault="00B002E2" w:rsidP="004665D9">
            <w:pPr>
              <w:numPr>
                <w:ilvl w:val="12"/>
                <w:numId w:val="0"/>
              </w:numPr>
              <w:jc w:val="center"/>
              <w:rPr>
                <w:sz w:val="16"/>
                <w:szCs w:val="16"/>
              </w:rPr>
            </w:pPr>
            <w:r w:rsidRPr="00D861DE">
              <w:rPr>
                <w:sz w:val="16"/>
                <w:szCs w:val="16"/>
              </w:rPr>
              <w:t>по «Курсу конвертации денежных средств при отражении операций по СКС в валюте, отличной от валюты СКС», установленному Банком на дату и время зачисления/списания</w:t>
            </w:r>
            <w:r w:rsidRPr="00D861DE">
              <w:t>**</w:t>
            </w:r>
          </w:p>
        </w:tc>
      </w:tr>
      <w:tr w:rsidR="00D861DE" w:rsidRPr="00D861DE" w:rsidTr="00E11E45">
        <w:tblPrEx>
          <w:tblCellMar>
            <w:left w:w="108" w:type="dxa"/>
            <w:right w:w="108" w:type="dxa"/>
          </w:tblCellMar>
        </w:tblPrEx>
        <w:tc>
          <w:tcPr>
            <w:tcW w:w="566" w:type="dxa"/>
            <w:vAlign w:val="center"/>
          </w:tcPr>
          <w:p w:rsidR="00B002E2" w:rsidRPr="00D861DE" w:rsidRDefault="00B002E2" w:rsidP="00F5249D">
            <w:pPr>
              <w:ind w:left="-108" w:right="-108" w:hanging="38"/>
              <w:jc w:val="center"/>
              <w:rPr>
                <w:sz w:val="16"/>
              </w:rPr>
            </w:pPr>
            <w:r w:rsidRPr="00D861DE">
              <w:rPr>
                <w:sz w:val="16"/>
              </w:rPr>
              <w:t>4.6</w:t>
            </w:r>
          </w:p>
        </w:tc>
        <w:tc>
          <w:tcPr>
            <w:tcW w:w="4536" w:type="dxa"/>
            <w:vAlign w:val="center"/>
          </w:tcPr>
          <w:p w:rsidR="00B002E2" w:rsidRPr="00D861DE" w:rsidRDefault="00B002E2" w:rsidP="00D23795">
            <w:pPr>
              <w:numPr>
                <w:ilvl w:val="12"/>
                <w:numId w:val="0"/>
              </w:numPr>
              <w:jc w:val="both"/>
              <w:rPr>
                <w:sz w:val="16"/>
                <w:szCs w:val="16"/>
              </w:rPr>
            </w:pPr>
            <w:r w:rsidRPr="00D861DE">
              <w:rPr>
                <w:bCs/>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D23795" w:rsidRPr="00D861DE">
              <w:rPr>
                <w:b/>
                <w:vertAlign w:val="superscript"/>
              </w:rPr>
              <w:t>20</w:t>
            </w:r>
            <w:r w:rsidRPr="00D861DE">
              <w:rPr>
                <w:b/>
                <w:vertAlign w:val="superscript"/>
              </w:rPr>
              <w:t>, 13</w:t>
            </w:r>
            <w:r w:rsidRPr="00D861DE">
              <w:t>:</w:t>
            </w:r>
          </w:p>
        </w:tc>
        <w:tc>
          <w:tcPr>
            <w:tcW w:w="10065" w:type="dxa"/>
            <w:gridSpan w:val="4"/>
            <w:vAlign w:val="center"/>
          </w:tcPr>
          <w:p w:rsidR="00B002E2" w:rsidRPr="00D861DE" w:rsidRDefault="00B002E2" w:rsidP="00F5249D">
            <w:pPr>
              <w:numPr>
                <w:ilvl w:val="12"/>
                <w:numId w:val="0"/>
              </w:numPr>
              <w:jc w:val="center"/>
              <w:rPr>
                <w:sz w:val="16"/>
              </w:rPr>
            </w:pP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spacing w:line="360" w:lineRule="auto"/>
              <w:ind w:left="-108" w:right="-108" w:hanging="38"/>
              <w:jc w:val="center"/>
              <w:rPr>
                <w:sz w:val="16"/>
                <w:szCs w:val="16"/>
              </w:rPr>
            </w:pPr>
            <w:r w:rsidRPr="00D861DE">
              <w:rPr>
                <w:sz w:val="16"/>
                <w:szCs w:val="16"/>
              </w:rPr>
              <w:t>4.6.1</w:t>
            </w:r>
          </w:p>
        </w:tc>
        <w:tc>
          <w:tcPr>
            <w:tcW w:w="4536" w:type="dxa"/>
            <w:vAlign w:val="center"/>
          </w:tcPr>
          <w:p w:rsidR="00B002E2" w:rsidRPr="00D861DE" w:rsidRDefault="00B002E2" w:rsidP="00297664">
            <w:pPr>
              <w:pStyle w:val="ad"/>
              <w:numPr>
                <w:ilvl w:val="0"/>
                <w:numId w:val="8"/>
              </w:numPr>
              <w:spacing w:after="0"/>
              <w:ind w:left="290" w:hanging="284"/>
              <w:jc w:val="both"/>
              <w:rPr>
                <w:sz w:val="16"/>
                <w:szCs w:val="16"/>
              </w:rPr>
            </w:pPr>
            <w:r w:rsidRPr="00D861DE">
              <w:rPr>
                <w:rFonts w:ascii="Times New Roman" w:eastAsia="Times New Roman" w:hAnsi="Times New Roman" w:cs="Times New Roman"/>
                <w:sz w:val="16"/>
                <w:szCs w:val="20"/>
                <w:lang w:eastAsia="ru-RU"/>
              </w:rPr>
              <w:t xml:space="preserve">в Банкоматах и ПВН Банка </w:t>
            </w:r>
          </w:p>
        </w:tc>
        <w:tc>
          <w:tcPr>
            <w:tcW w:w="2553"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c>
          <w:tcPr>
            <w:tcW w:w="2409" w:type="dxa"/>
            <w:vAlign w:val="center"/>
          </w:tcPr>
          <w:p w:rsidR="00B002E2" w:rsidRPr="00D861DE" w:rsidRDefault="00B002E2" w:rsidP="00B002E2">
            <w:pPr>
              <w:numPr>
                <w:ilvl w:val="12"/>
                <w:numId w:val="0"/>
              </w:numPr>
              <w:spacing w:line="360" w:lineRule="auto"/>
              <w:jc w:val="center"/>
              <w:rPr>
                <w:sz w:val="16"/>
              </w:rPr>
            </w:pPr>
            <w:r w:rsidRPr="00D861DE">
              <w:rPr>
                <w:sz w:val="16"/>
                <w:szCs w:val="16"/>
              </w:rPr>
              <w:t>Не взимается</w:t>
            </w:r>
          </w:p>
        </w:tc>
        <w:tc>
          <w:tcPr>
            <w:tcW w:w="2552"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c>
          <w:tcPr>
            <w:tcW w:w="2551"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spacing w:line="360" w:lineRule="auto"/>
              <w:ind w:left="-108" w:right="-108" w:hanging="38"/>
              <w:jc w:val="center"/>
              <w:rPr>
                <w:sz w:val="16"/>
                <w:szCs w:val="16"/>
              </w:rPr>
            </w:pPr>
            <w:r w:rsidRPr="00D861DE">
              <w:rPr>
                <w:sz w:val="16"/>
                <w:szCs w:val="16"/>
              </w:rPr>
              <w:t>4.6.2</w:t>
            </w:r>
          </w:p>
        </w:tc>
        <w:tc>
          <w:tcPr>
            <w:tcW w:w="4536" w:type="dxa"/>
            <w:vAlign w:val="center"/>
          </w:tcPr>
          <w:p w:rsidR="00B002E2" w:rsidRPr="00D861DE" w:rsidRDefault="00B002E2" w:rsidP="00B002E2">
            <w:pPr>
              <w:pStyle w:val="ad"/>
              <w:numPr>
                <w:ilvl w:val="0"/>
                <w:numId w:val="8"/>
              </w:numPr>
              <w:spacing w:after="0"/>
              <w:ind w:left="290" w:hanging="284"/>
              <w:jc w:val="both"/>
              <w:rPr>
                <w:sz w:val="16"/>
                <w:szCs w:val="16"/>
              </w:rPr>
            </w:pPr>
            <w:r w:rsidRPr="00D861DE">
              <w:rPr>
                <w:rFonts w:ascii="Times New Roman" w:eastAsia="Times New Roman" w:hAnsi="Times New Roman" w:cs="Times New Roman"/>
                <w:sz w:val="16"/>
                <w:szCs w:val="20"/>
                <w:lang w:eastAsia="ru-RU"/>
              </w:rPr>
              <w:t>в Банкоматах и ПВН других банков</w:t>
            </w:r>
          </w:p>
        </w:tc>
        <w:tc>
          <w:tcPr>
            <w:tcW w:w="2553"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30 руб.</w:t>
            </w:r>
          </w:p>
        </w:tc>
        <w:tc>
          <w:tcPr>
            <w:tcW w:w="2409"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30 руб.</w:t>
            </w:r>
          </w:p>
        </w:tc>
        <w:tc>
          <w:tcPr>
            <w:tcW w:w="2552"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30 руб.</w:t>
            </w:r>
          </w:p>
        </w:tc>
        <w:tc>
          <w:tcPr>
            <w:tcW w:w="2551" w:type="dxa"/>
            <w:vAlign w:val="center"/>
          </w:tcPr>
          <w:p w:rsidR="00B002E2" w:rsidRPr="00D861DE" w:rsidRDefault="00B002E2" w:rsidP="00B002E2">
            <w:pPr>
              <w:numPr>
                <w:ilvl w:val="12"/>
                <w:numId w:val="0"/>
              </w:numPr>
              <w:spacing w:line="360" w:lineRule="auto"/>
              <w:jc w:val="center"/>
              <w:rPr>
                <w:sz w:val="16"/>
                <w:szCs w:val="16"/>
              </w:rPr>
            </w:pPr>
            <w:r w:rsidRPr="00D861DE">
              <w:rPr>
                <w:sz w:val="16"/>
                <w:szCs w:val="16"/>
              </w:rPr>
              <w:t>30 руб.</w:t>
            </w:r>
          </w:p>
        </w:tc>
      </w:tr>
      <w:tr w:rsidR="00D861DE" w:rsidRPr="00D861DE" w:rsidTr="00F35D28">
        <w:tblPrEx>
          <w:tblCellMar>
            <w:left w:w="108" w:type="dxa"/>
            <w:right w:w="108" w:type="dxa"/>
          </w:tblCellMar>
        </w:tblPrEx>
        <w:tc>
          <w:tcPr>
            <w:tcW w:w="566" w:type="dxa"/>
            <w:vAlign w:val="center"/>
          </w:tcPr>
          <w:p w:rsidR="00F35D28" w:rsidRPr="00D861DE" w:rsidRDefault="00F35D28" w:rsidP="00F35D28">
            <w:pPr>
              <w:spacing w:line="360" w:lineRule="auto"/>
              <w:ind w:left="-108" w:right="-108" w:hanging="38"/>
              <w:jc w:val="center"/>
              <w:rPr>
                <w:sz w:val="16"/>
                <w:szCs w:val="16"/>
              </w:rPr>
            </w:pPr>
            <w:r w:rsidRPr="00D861DE">
              <w:rPr>
                <w:sz w:val="16"/>
                <w:szCs w:val="16"/>
              </w:rPr>
              <w:t>4.7</w:t>
            </w:r>
          </w:p>
        </w:tc>
        <w:tc>
          <w:tcPr>
            <w:tcW w:w="4536" w:type="dxa"/>
            <w:vAlign w:val="center"/>
          </w:tcPr>
          <w:p w:rsidR="00F35D28" w:rsidRPr="00D861DE" w:rsidRDefault="00F35D28" w:rsidP="00F35D28">
            <w:pPr>
              <w:ind w:left="6"/>
              <w:jc w:val="both"/>
              <w:rPr>
                <w:sz w:val="16"/>
              </w:rPr>
            </w:pPr>
            <w:r w:rsidRPr="00D861DE">
              <w:rPr>
                <w:sz w:val="16"/>
                <w:szCs w:val="16"/>
              </w:rPr>
              <w:t xml:space="preserve">Предоставление Держателю в Банкоматах и </w:t>
            </w:r>
            <w:r w:rsidRPr="00D861DE">
              <w:rPr>
                <w:spacing w:val="-2"/>
                <w:sz w:val="16"/>
                <w:szCs w:val="16"/>
              </w:rPr>
              <w:t xml:space="preserve">Банковских платежных терминалах (далее – БПТ) </w:t>
            </w:r>
            <w:r w:rsidRPr="00D861DE">
              <w:rPr>
                <w:sz w:val="16"/>
                <w:szCs w:val="16"/>
              </w:rPr>
              <w:t>Банка</w:t>
            </w:r>
            <w:r w:rsidRPr="00D861DE">
              <w:rPr>
                <w:b/>
                <w:vertAlign w:val="superscript"/>
              </w:rPr>
              <w:t>29</w:t>
            </w:r>
          </w:p>
        </w:tc>
        <w:tc>
          <w:tcPr>
            <w:tcW w:w="10065" w:type="dxa"/>
            <w:gridSpan w:val="4"/>
            <w:vAlign w:val="center"/>
          </w:tcPr>
          <w:p w:rsidR="00F35D28" w:rsidRPr="00D861DE" w:rsidRDefault="00F35D28" w:rsidP="00F35D28">
            <w:pPr>
              <w:numPr>
                <w:ilvl w:val="12"/>
                <w:numId w:val="0"/>
              </w:numPr>
              <w:spacing w:line="360" w:lineRule="auto"/>
              <w:jc w:val="center"/>
              <w:rPr>
                <w:sz w:val="16"/>
                <w:szCs w:val="16"/>
              </w:rPr>
            </w:pPr>
          </w:p>
        </w:tc>
      </w:tr>
      <w:tr w:rsidR="00D861DE" w:rsidRPr="00D861DE" w:rsidTr="00F35D28">
        <w:tblPrEx>
          <w:tblCellMar>
            <w:left w:w="108" w:type="dxa"/>
            <w:right w:w="108" w:type="dxa"/>
          </w:tblCellMar>
        </w:tblPrEx>
        <w:tc>
          <w:tcPr>
            <w:tcW w:w="566" w:type="dxa"/>
            <w:vAlign w:val="center"/>
          </w:tcPr>
          <w:p w:rsidR="00F35D28" w:rsidRPr="00D861DE" w:rsidRDefault="00F35D28" w:rsidP="00F35D28">
            <w:pPr>
              <w:spacing w:line="360" w:lineRule="auto"/>
              <w:ind w:left="-108" w:right="-108" w:hanging="38"/>
              <w:jc w:val="center"/>
              <w:rPr>
                <w:sz w:val="16"/>
                <w:szCs w:val="16"/>
              </w:rPr>
            </w:pPr>
            <w:r w:rsidRPr="00D861DE">
              <w:rPr>
                <w:sz w:val="16"/>
                <w:szCs w:val="16"/>
              </w:rPr>
              <w:t>4.7.1</w:t>
            </w:r>
          </w:p>
        </w:tc>
        <w:tc>
          <w:tcPr>
            <w:tcW w:w="4536" w:type="dxa"/>
            <w:vAlign w:val="center"/>
          </w:tcPr>
          <w:p w:rsidR="00F35D28" w:rsidRPr="00D861DE" w:rsidRDefault="00F35D28" w:rsidP="00F35D28">
            <w:pPr>
              <w:pStyle w:val="ad"/>
              <w:numPr>
                <w:ilvl w:val="0"/>
                <w:numId w:val="8"/>
              </w:numPr>
              <w:spacing w:after="0"/>
              <w:ind w:left="290" w:hanging="284"/>
              <w:jc w:val="both"/>
              <w:rPr>
                <w:rFonts w:ascii="Times New Roman" w:eastAsia="Times New Roman" w:hAnsi="Times New Roman" w:cs="Times New Roman"/>
                <w:sz w:val="16"/>
                <w:szCs w:val="20"/>
                <w:lang w:eastAsia="ru-RU"/>
              </w:rPr>
            </w:pPr>
            <w:r w:rsidRPr="00D861DE">
              <w:rPr>
                <w:rFonts w:ascii="Times New Roman" w:eastAsia="Times New Roman" w:hAnsi="Times New Roman" w:cs="Times New Roman"/>
                <w:sz w:val="16"/>
                <w:szCs w:val="20"/>
                <w:lang w:eastAsia="ru-RU"/>
              </w:rPr>
              <w:t xml:space="preserve">реквизитов по СКС </w:t>
            </w:r>
            <w:r w:rsidRPr="00D861DE">
              <w:rPr>
                <w:rFonts w:ascii="Times New Roman" w:eastAsia="Times New Roman" w:hAnsi="Times New Roman" w:cs="Times New Roman"/>
                <w:i/>
                <w:sz w:val="16"/>
                <w:szCs w:val="20"/>
                <w:lang w:eastAsia="ru-RU"/>
              </w:rPr>
              <w:t>(с использованием Карты)</w:t>
            </w:r>
          </w:p>
        </w:tc>
        <w:tc>
          <w:tcPr>
            <w:tcW w:w="2553"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10 руб.</w:t>
            </w:r>
          </w:p>
        </w:tc>
        <w:tc>
          <w:tcPr>
            <w:tcW w:w="2409"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10 руб.</w:t>
            </w:r>
          </w:p>
        </w:tc>
        <w:tc>
          <w:tcPr>
            <w:tcW w:w="2552"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10 руб.</w:t>
            </w:r>
          </w:p>
        </w:tc>
        <w:tc>
          <w:tcPr>
            <w:tcW w:w="2551"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10 руб.</w:t>
            </w:r>
          </w:p>
        </w:tc>
      </w:tr>
      <w:tr w:rsidR="00D861DE" w:rsidRPr="00D861DE" w:rsidTr="00F35D28">
        <w:tblPrEx>
          <w:tblCellMar>
            <w:left w:w="108" w:type="dxa"/>
            <w:right w:w="108" w:type="dxa"/>
          </w:tblCellMar>
        </w:tblPrEx>
        <w:tc>
          <w:tcPr>
            <w:tcW w:w="566" w:type="dxa"/>
            <w:vAlign w:val="center"/>
          </w:tcPr>
          <w:p w:rsidR="00F35D28" w:rsidRPr="00D861DE" w:rsidRDefault="00F35D28" w:rsidP="00F35D28">
            <w:pPr>
              <w:spacing w:line="360" w:lineRule="auto"/>
              <w:ind w:left="-108" w:right="-108" w:hanging="38"/>
              <w:jc w:val="center"/>
              <w:rPr>
                <w:sz w:val="16"/>
                <w:szCs w:val="16"/>
              </w:rPr>
            </w:pPr>
            <w:r w:rsidRPr="00D861DE">
              <w:rPr>
                <w:sz w:val="16"/>
                <w:szCs w:val="16"/>
              </w:rPr>
              <w:t>4.7.2</w:t>
            </w:r>
          </w:p>
        </w:tc>
        <w:tc>
          <w:tcPr>
            <w:tcW w:w="4536" w:type="dxa"/>
            <w:vAlign w:val="center"/>
          </w:tcPr>
          <w:p w:rsidR="00F35D28" w:rsidRPr="00D861DE" w:rsidRDefault="00F35D28" w:rsidP="00EC0663">
            <w:pPr>
              <w:pStyle w:val="ad"/>
              <w:numPr>
                <w:ilvl w:val="0"/>
                <w:numId w:val="8"/>
              </w:numPr>
              <w:spacing w:after="0"/>
              <w:ind w:left="290" w:hanging="284"/>
              <w:jc w:val="both"/>
              <w:rPr>
                <w:rFonts w:ascii="Times New Roman" w:eastAsia="Times New Roman" w:hAnsi="Times New Roman" w:cs="Times New Roman"/>
                <w:sz w:val="16"/>
                <w:szCs w:val="20"/>
                <w:lang w:eastAsia="ru-RU"/>
              </w:rPr>
            </w:pPr>
            <w:r w:rsidRPr="00D861DE">
              <w:rPr>
                <w:rFonts w:ascii="Times New Roman" w:eastAsia="Times New Roman" w:hAnsi="Times New Roman" w:cs="Times New Roman"/>
                <w:sz w:val="16"/>
                <w:szCs w:val="20"/>
                <w:lang w:eastAsia="ru-RU"/>
              </w:rPr>
              <w:t xml:space="preserve">мини-выписки по СКС </w:t>
            </w:r>
            <w:r w:rsidRPr="00D861DE">
              <w:rPr>
                <w:rFonts w:ascii="Times New Roman" w:eastAsia="Times New Roman" w:hAnsi="Times New Roman" w:cs="Times New Roman"/>
                <w:i/>
                <w:sz w:val="16"/>
                <w:szCs w:val="20"/>
                <w:lang w:eastAsia="ru-RU"/>
              </w:rPr>
              <w:t>(отчета о последних 10 операциях по СКС)</w:t>
            </w:r>
            <w:r w:rsidR="00EC0663" w:rsidRPr="00D861DE">
              <w:rPr>
                <w:rFonts w:ascii="Times New Roman" w:eastAsia="Times New Roman" w:hAnsi="Times New Roman" w:cs="Times New Roman"/>
                <w:b/>
                <w:sz w:val="20"/>
                <w:szCs w:val="20"/>
                <w:vertAlign w:val="superscript"/>
                <w:lang w:eastAsia="ru-RU"/>
              </w:rPr>
              <w:t>32</w:t>
            </w:r>
          </w:p>
        </w:tc>
        <w:tc>
          <w:tcPr>
            <w:tcW w:w="2553"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Не взимается</w:t>
            </w:r>
          </w:p>
        </w:tc>
        <w:tc>
          <w:tcPr>
            <w:tcW w:w="2409"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Не взимается</w:t>
            </w:r>
          </w:p>
        </w:tc>
        <w:tc>
          <w:tcPr>
            <w:tcW w:w="2552"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Не взимается</w:t>
            </w:r>
          </w:p>
        </w:tc>
        <w:tc>
          <w:tcPr>
            <w:tcW w:w="2551" w:type="dxa"/>
            <w:vAlign w:val="center"/>
          </w:tcPr>
          <w:p w:rsidR="00F35D28" w:rsidRPr="00D861DE" w:rsidRDefault="00F35D28" w:rsidP="00F35D28">
            <w:pPr>
              <w:numPr>
                <w:ilvl w:val="12"/>
                <w:numId w:val="0"/>
              </w:numPr>
              <w:spacing w:line="360" w:lineRule="auto"/>
              <w:jc w:val="center"/>
              <w:rPr>
                <w:sz w:val="16"/>
                <w:szCs w:val="16"/>
              </w:rPr>
            </w:pPr>
            <w:r w:rsidRPr="00D861DE">
              <w:rPr>
                <w:sz w:val="16"/>
                <w:szCs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75D48">
            <w:pPr>
              <w:ind w:left="-108" w:right="-108" w:hanging="38"/>
              <w:jc w:val="center"/>
              <w:rPr>
                <w:sz w:val="16"/>
                <w:szCs w:val="16"/>
              </w:rPr>
            </w:pPr>
            <w:r w:rsidRPr="00D861DE">
              <w:rPr>
                <w:sz w:val="16"/>
                <w:szCs w:val="16"/>
              </w:rPr>
              <w:t>4.</w:t>
            </w:r>
            <w:r w:rsidR="00B75D48" w:rsidRPr="00D861DE">
              <w:rPr>
                <w:sz w:val="16"/>
                <w:szCs w:val="16"/>
              </w:rPr>
              <w:t>8</w:t>
            </w:r>
          </w:p>
        </w:tc>
        <w:tc>
          <w:tcPr>
            <w:tcW w:w="4536" w:type="dxa"/>
            <w:vAlign w:val="center"/>
          </w:tcPr>
          <w:p w:rsidR="00B002E2" w:rsidRPr="00D861DE" w:rsidRDefault="00B002E2" w:rsidP="00E865DF">
            <w:pPr>
              <w:numPr>
                <w:ilvl w:val="12"/>
                <w:numId w:val="0"/>
              </w:numPr>
              <w:jc w:val="both"/>
              <w:rPr>
                <w:sz w:val="16"/>
                <w:szCs w:val="16"/>
              </w:rPr>
            </w:pPr>
            <w:r w:rsidRPr="00D861DE">
              <w:rPr>
                <w:sz w:val="16"/>
                <w:szCs w:val="16"/>
              </w:rPr>
              <w:t>Комиссия за прием наличных денежных средств для зачисления на СКС с использованием Карты (пополнение СКС с использованием реквизитов Карты):</w:t>
            </w:r>
          </w:p>
        </w:tc>
        <w:tc>
          <w:tcPr>
            <w:tcW w:w="10065" w:type="dxa"/>
            <w:gridSpan w:val="4"/>
            <w:vAlign w:val="center"/>
          </w:tcPr>
          <w:p w:rsidR="00B002E2" w:rsidRPr="00D861DE" w:rsidRDefault="00B002E2" w:rsidP="00F5249D">
            <w:pPr>
              <w:numPr>
                <w:ilvl w:val="12"/>
                <w:numId w:val="0"/>
              </w:numPr>
              <w:jc w:val="center"/>
              <w:rPr>
                <w:sz w:val="16"/>
                <w:szCs w:val="16"/>
              </w:rPr>
            </w:pPr>
          </w:p>
        </w:tc>
      </w:tr>
      <w:tr w:rsidR="00D861DE" w:rsidRPr="00D861DE" w:rsidTr="0069589D">
        <w:tblPrEx>
          <w:tblCellMar>
            <w:left w:w="108" w:type="dxa"/>
            <w:right w:w="108" w:type="dxa"/>
          </w:tblCellMar>
        </w:tblPrEx>
        <w:tc>
          <w:tcPr>
            <w:tcW w:w="566" w:type="dxa"/>
            <w:vAlign w:val="center"/>
          </w:tcPr>
          <w:p w:rsidR="00B002E2" w:rsidRPr="00D861DE" w:rsidRDefault="00B002E2" w:rsidP="00B75D48">
            <w:pPr>
              <w:spacing w:line="360" w:lineRule="auto"/>
              <w:ind w:left="-108" w:right="-108" w:hanging="38"/>
              <w:jc w:val="center"/>
              <w:rPr>
                <w:sz w:val="16"/>
                <w:szCs w:val="16"/>
              </w:rPr>
            </w:pPr>
            <w:r w:rsidRPr="00D861DE">
              <w:rPr>
                <w:sz w:val="16"/>
                <w:szCs w:val="16"/>
              </w:rPr>
              <w:t>4.</w:t>
            </w:r>
            <w:r w:rsidR="00B75D48" w:rsidRPr="00D861DE">
              <w:rPr>
                <w:sz w:val="16"/>
                <w:szCs w:val="16"/>
              </w:rPr>
              <w:t>8</w:t>
            </w:r>
            <w:r w:rsidRPr="00D861DE">
              <w:rPr>
                <w:sz w:val="16"/>
                <w:szCs w:val="16"/>
              </w:rPr>
              <w:t>.1</w:t>
            </w:r>
          </w:p>
        </w:tc>
        <w:tc>
          <w:tcPr>
            <w:tcW w:w="4536" w:type="dxa"/>
            <w:vAlign w:val="center"/>
          </w:tcPr>
          <w:p w:rsidR="00B002E2" w:rsidRPr="00D861DE" w:rsidRDefault="00B002E2" w:rsidP="00FA4469">
            <w:pPr>
              <w:numPr>
                <w:ilvl w:val="1"/>
                <w:numId w:val="4"/>
              </w:numPr>
              <w:tabs>
                <w:tab w:val="num" w:pos="975"/>
              </w:tabs>
              <w:ind w:left="0" w:firstLine="125"/>
              <w:jc w:val="both"/>
              <w:rPr>
                <w:sz w:val="16"/>
                <w:szCs w:val="16"/>
              </w:rPr>
            </w:pPr>
            <w:r w:rsidRPr="00D861DE">
              <w:rPr>
                <w:sz w:val="16"/>
                <w:szCs w:val="16"/>
              </w:rPr>
              <w:t>посредством Банкоматов</w:t>
            </w:r>
            <w:r w:rsidR="00B75D48" w:rsidRPr="00D861DE">
              <w:rPr>
                <w:sz w:val="16"/>
                <w:szCs w:val="16"/>
              </w:rPr>
              <w:t xml:space="preserve">, </w:t>
            </w:r>
            <w:r w:rsidR="00C33279" w:rsidRPr="00D861DE">
              <w:rPr>
                <w:spacing w:val="-2"/>
                <w:sz w:val="16"/>
                <w:szCs w:val="16"/>
              </w:rPr>
              <w:t>БПТ</w:t>
            </w:r>
            <w:r w:rsidRPr="00D861DE">
              <w:rPr>
                <w:sz w:val="16"/>
                <w:szCs w:val="16"/>
              </w:rPr>
              <w:t xml:space="preserve"> и ПВН Банка  </w:t>
            </w:r>
          </w:p>
        </w:tc>
        <w:tc>
          <w:tcPr>
            <w:tcW w:w="2553" w:type="dxa"/>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c>
          <w:tcPr>
            <w:tcW w:w="2409" w:type="dxa"/>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c>
          <w:tcPr>
            <w:tcW w:w="2552" w:type="dxa"/>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c>
          <w:tcPr>
            <w:tcW w:w="2551" w:type="dxa"/>
          </w:tcPr>
          <w:p w:rsidR="00B002E2" w:rsidRPr="00D861DE" w:rsidRDefault="00B002E2" w:rsidP="00B002E2">
            <w:pPr>
              <w:numPr>
                <w:ilvl w:val="12"/>
                <w:numId w:val="0"/>
              </w:numPr>
              <w:spacing w:line="360" w:lineRule="auto"/>
              <w:jc w:val="center"/>
              <w:rPr>
                <w:sz w:val="16"/>
                <w:szCs w:val="16"/>
              </w:rPr>
            </w:pPr>
            <w:r w:rsidRPr="00D861DE">
              <w:rPr>
                <w:sz w:val="16"/>
                <w:szCs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297664">
            <w:pPr>
              <w:ind w:left="-108" w:right="-108" w:hanging="38"/>
              <w:jc w:val="center"/>
              <w:rPr>
                <w:sz w:val="16"/>
                <w:szCs w:val="16"/>
              </w:rPr>
            </w:pPr>
            <w:r w:rsidRPr="00D861DE">
              <w:rPr>
                <w:sz w:val="16"/>
                <w:szCs w:val="16"/>
              </w:rPr>
              <w:t>4.</w:t>
            </w:r>
            <w:r w:rsidR="0017740E" w:rsidRPr="00D861DE">
              <w:rPr>
                <w:sz w:val="16"/>
                <w:szCs w:val="16"/>
              </w:rPr>
              <w:t>8</w:t>
            </w:r>
            <w:r w:rsidRPr="00D861DE">
              <w:rPr>
                <w:sz w:val="16"/>
                <w:szCs w:val="16"/>
              </w:rPr>
              <w:t>.</w:t>
            </w:r>
            <w:r w:rsidR="00297664">
              <w:rPr>
                <w:sz w:val="16"/>
                <w:szCs w:val="16"/>
              </w:rPr>
              <w:t>2</w:t>
            </w:r>
          </w:p>
        </w:tc>
        <w:tc>
          <w:tcPr>
            <w:tcW w:w="4536" w:type="dxa"/>
            <w:vAlign w:val="center"/>
          </w:tcPr>
          <w:p w:rsidR="00B002E2" w:rsidRPr="00D861DE" w:rsidRDefault="00B002E2" w:rsidP="007742D0">
            <w:pPr>
              <w:numPr>
                <w:ilvl w:val="1"/>
                <w:numId w:val="4"/>
              </w:numPr>
              <w:tabs>
                <w:tab w:val="num" w:pos="1684"/>
              </w:tabs>
              <w:ind w:left="147" w:hanging="23"/>
              <w:jc w:val="both"/>
              <w:rPr>
                <w:i/>
                <w:sz w:val="16"/>
                <w:szCs w:val="16"/>
              </w:rPr>
            </w:pPr>
            <w:r w:rsidRPr="00D861DE">
              <w:rPr>
                <w:sz w:val="16"/>
                <w:szCs w:val="16"/>
              </w:rPr>
              <w:t xml:space="preserve">посредством </w:t>
            </w:r>
            <w:r w:rsidR="00B941E1" w:rsidRPr="00D861DE">
              <w:rPr>
                <w:sz w:val="16"/>
              </w:rPr>
              <w:t>Банкоматах ПАО Банк «ФК Открытие»</w:t>
            </w:r>
            <w:r w:rsidR="007742D0" w:rsidRPr="00D861DE">
              <w:rPr>
                <w:b/>
                <w:spacing w:val="-4"/>
                <w:vertAlign w:val="superscript"/>
              </w:rPr>
              <w:t xml:space="preserve"> 16</w:t>
            </w:r>
            <w:r w:rsidR="007742D0">
              <w:rPr>
                <w:sz w:val="16"/>
              </w:rPr>
              <w:t>,</w:t>
            </w:r>
            <w:r w:rsidRPr="00D861DE">
              <w:rPr>
                <w:spacing w:val="-4"/>
                <w:sz w:val="16"/>
                <w:szCs w:val="16"/>
              </w:rPr>
              <w:t>Банкоматов АО «АЛЬФА БАНК»</w:t>
            </w:r>
            <w:r w:rsidRPr="00D861DE">
              <w:rPr>
                <w:b/>
                <w:spacing w:val="-4"/>
                <w:vertAlign w:val="superscript"/>
              </w:rPr>
              <w:t>1</w:t>
            </w:r>
            <w:r w:rsidR="00D23795" w:rsidRPr="00D861DE">
              <w:rPr>
                <w:b/>
                <w:spacing w:val="-4"/>
                <w:vertAlign w:val="superscript"/>
              </w:rPr>
              <w:t>6</w:t>
            </w:r>
          </w:p>
        </w:tc>
        <w:tc>
          <w:tcPr>
            <w:tcW w:w="2553" w:type="dxa"/>
            <w:vAlign w:val="center"/>
          </w:tcPr>
          <w:p w:rsidR="00B002E2" w:rsidRPr="00D861DE" w:rsidRDefault="00B002E2" w:rsidP="00B002E2">
            <w:pPr>
              <w:numPr>
                <w:ilvl w:val="12"/>
                <w:numId w:val="0"/>
              </w:numPr>
              <w:spacing w:before="60"/>
              <w:jc w:val="center"/>
              <w:rPr>
                <w:sz w:val="16"/>
                <w:szCs w:val="16"/>
              </w:rPr>
            </w:pPr>
            <w:r w:rsidRPr="00D861DE">
              <w:rPr>
                <w:sz w:val="16"/>
                <w:szCs w:val="16"/>
              </w:rPr>
              <w:t>Не взимается</w:t>
            </w:r>
          </w:p>
        </w:tc>
        <w:tc>
          <w:tcPr>
            <w:tcW w:w="2409" w:type="dxa"/>
            <w:vAlign w:val="center"/>
          </w:tcPr>
          <w:p w:rsidR="00B002E2" w:rsidRPr="00D861DE" w:rsidRDefault="00B002E2" w:rsidP="00B002E2">
            <w:pPr>
              <w:numPr>
                <w:ilvl w:val="12"/>
                <w:numId w:val="0"/>
              </w:numPr>
              <w:spacing w:before="60"/>
              <w:jc w:val="center"/>
              <w:rPr>
                <w:sz w:val="16"/>
                <w:szCs w:val="16"/>
              </w:rPr>
            </w:pPr>
            <w:r w:rsidRPr="00D861DE">
              <w:rPr>
                <w:sz w:val="16"/>
                <w:szCs w:val="16"/>
              </w:rPr>
              <w:t>Не взимается</w:t>
            </w:r>
          </w:p>
        </w:tc>
        <w:tc>
          <w:tcPr>
            <w:tcW w:w="2552" w:type="dxa"/>
            <w:vAlign w:val="center"/>
          </w:tcPr>
          <w:p w:rsidR="00B002E2" w:rsidRPr="00D861DE" w:rsidRDefault="00B002E2" w:rsidP="00B002E2">
            <w:pPr>
              <w:numPr>
                <w:ilvl w:val="12"/>
                <w:numId w:val="0"/>
              </w:numPr>
              <w:spacing w:before="60"/>
              <w:jc w:val="center"/>
              <w:rPr>
                <w:sz w:val="16"/>
                <w:szCs w:val="16"/>
              </w:rPr>
            </w:pPr>
            <w:r w:rsidRPr="00D861DE">
              <w:rPr>
                <w:sz w:val="16"/>
                <w:szCs w:val="16"/>
              </w:rPr>
              <w:t>Не взимается</w:t>
            </w:r>
          </w:p>
        </w:tc>
        <w:tc>
          <w:tcPr>
            <w:tcW w:w="2551" w:type="dxa"/>
            <w:vAlign w:val="center"/>
          </w:tcPr>
          <w:p w:rsidR="00B002E2" w:rsidRPr="00D861DE" w:rsidRDefault="00B002E2" w:rsidP="00B002E2">
            <w:pPr>
              <w:numPr>
                <w:ilvl w:val="12"/>
                <w:numId w:val="0"/>
              </w:numPr>
              <w:spacing w:before="60"/>
              <w:jc w:val="center"/>
              <w:rPr>
                <w:sz w:val="16"/>
                <w:szCs w:val="16"/>
              </w:rPr>
            </w:pPr>
            <w:r w:rsidRPr="00D861DE">
              <w:rPr>
                <w:sz w:val="16"/>
                <w:szCs w:val="16"/>
              </w:rPr>
              <w:t>Не взимается</w:t>
            </w:r>
          </w:p>
        </w:tc>
      </w:tr>
      <w:tr w:rsidR="00297664" w:rsidRPr="00D861DE" w:rsidTr="00297664">
        <w:tblPrEx>
          <w:tblCellMar>
            <w:left w:w="108" w:type="dxa"/>
            <w:right w:w="108" w:type="dxa"/>
          </w:tblCellMar>
        </w:tblPrEx>
        <w:tc>
          <w:tcPr>
            <w:tcW w:w="566" w:type="dxa"/>
            <w:vAlign w:val="center"/>
          </w:tcPr>
          <w:p w:rsidR="00297664" w:rsidRPr="00D861DE" w:rsidRDefault="00297664" w:rsidP="00B002E2">
            <w:pPr>
              <w:ind w:left="-108" w:right="-108" w:hanging="38"/>
              <w:jc w:val="center"/>
              <w:rPr>
                <w:sz w:val="16"/>
                <w:szCs w:val="16"/>
              </w:rPr>
            </w:pPr>
            <w:r>
              <w:rPr>
                <w:sz w:val="16"/>
                <w:szCs w:val="16"/>
              </w:rPr>
              <w:t>4.8.3</w:t>
            </w:r>
          </w:p>
        </w:tc>
        <w:tc>
          <w:tcPr>
            <w:tcW w:w="4536" w:type="dxa"/>
            <w:vAlign w:val="center"/>
          </w:tcPr>
          <w:p w:rsidR="00297664" w:rsidRPr="00D861DE" w:rsidRDefault="00297664" w:rsidP="007742D0">
            <w:pPr>
              <w:numPr>
                <w:ilvl w:val="1"/>
                <w:numId w:val="4"/>
              </w:numPr>
              <w:tabs>
                <w:tab w:val="num" w:pos="1684"/>
              </w:tabs>
              <w:ind w:left="147" w:hanging="23"/>
              <w:jc w:val="both"/>
              <w:rPr>
                <w:sz w:val="16"/>
                <w:szCs w:val="16"/>
              </w:rPr>
            </w:pPr>
            <w:r w:rsidRPr="00D861DE">
              <w:rPr>
                <w:sz w:val="16"/>
                <w:szCs w:val="16"/>
              </w:rPr>
              <w:t>посредством Банкоматов и терминалов самообслуживания ПАО «МОСКОВСКИЙ КРЕДИТНЫЙ БАНК»</w:t>
            </w:r>
            <w:r w:rsidRPr="00D861DE">
              <w:rPr>
                <w:b/>
                <w:spacing w:val="-4"/>
                <w:vertAlign w:val="superscript"/>
              </w:rPr>
              <w:t>1</w:t>
            </w:r>
            <w:r w:rsidR="007742D0">
              <w:rPr>
                <w:b/>
                <w:spacing w:val="-4"/>
                <w:vertAlign w:val="superscript"/>
              </w:rPr>
              <w:t>5</w:t>
            </w:r>
            <w:r w:rsidRPr="00D861DE">
              <w:rPr>
                <w:spacing w:val="-4"/>
                <w:sz w:val="16"/>
                <w:szCs w:val="16"/>
              </w:rPr>
              <w:t xml:space="preserve"> / </w:t>
            </w:r>
            <w:r w:rsidRPr="00D861DE">
              <w:rPr>
                <w:sz w:val="16"/>
                <w:szCs w:val="16"/>
              </w:rPr>
              <w:t>Банкоматов сети ОАО «ЭЛЕКСНЕТ», а также с использованием платежного сервиса «Электронный кошелек» («Кошелек Элекснет»)</w:t>
            </w:r>
            <w:r w:rsidRPr="00D861DE">
              <w:rPr>
                <w:b/>
                <w:vertAlign w:val="superscript"/>
              </w:rPr>
              <w:t xml:space="preserve"> 21</w:t>
            </w:r>
          </w:p>
        </w:tc>
        <w:tc>
          <w:tcPr>
            <w:tcW w:w="10065" w:type="dxa"/>
            <w:gridSpan w:val="4"/>
            <w:vAlign w:val="center"/>
          </w:tcPr>
          <w:p w:rsidR="00297664" w:rsidRDefault="00297664" w:rsidP="00297664">
            <w:pPr>
              <w:numPr>
                <w:ilvl w:val="12"/>
                <w:numId w:val="0"/>
              </w:numPr>
              <w:jc w:val="center"/>
              <w:rPr>
                <w:sz w:val="16"/>
                <w:szCs w:val="16"/>
              </w:rPr>
            </w:pPr>
            <w:r>
              <w:rPr>
                <w:sz w:val="16"/>
                <w:szCs w:val="16"/>
              </w:rPr>
              <w:t xml:space="preserve">Не взимается </w:t>
            </w:r>
          </w:p>
          <w:p w:rsidR="00297664" w:rsidRPr="00D861DE" w:rsidRDefault="00297664" w:rsidP="00297664">
            <w:pPr>
              <w:numPr>
                <w:ilvl w:val="12"/>
                <w:numId w:val="0"/>
              </w:numPr>
              <w:spacing w:before="60"/>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 xml:space="preserve">, </w:t>
            </w:r>
            <w:r>
              <w:rPr>
                <w:iCs/>
                <w:sz w:val="16"/>
                <w:szCs w:val="16"/>
                <w:lang w:eastAsia="en-US"/>
              </w:rPr>
              <w:br/>
              <w:t>при использовании платежного сервиса)</w:t>
            </w:r>
          </w:p>
        </w:tc>
      </w:tr>
      <w:tr w:rsidR="00D861DE" w:rsidRPr="00D861DE" w:rsidTr="00E11E45">
        <w:tblPrEx>
          <w:tblCellMar>
            <w:left w:w="108" w:type="dxa"/>
            <w:right w:w="108" w:type="dxa"/>
          </w:tblCellMar>
        </w:tblPrEx>
        <w:tc>
          <w:tcPr>
            <w:tcW w:w="566" w:type="dxa"/>
            <w:vAlign w:val="center"/>
          </w:tcPr>
          <w:p w:rsidR="00B002E2" w:rsidRPr="00D861DE" w:rsidRDefault="00B002E2" w:rsidP="00C92C20">
            <w:pPr>
              <w:ind w:left="-108"/>
              <w:jc w:val="center"/>
              <w:rPr>
                <w:sz w:val="16"/>
              </w:rPr>
            </w:pPr>
            <w:r w:rsidRPr="00D861DE">
              <w:rPr>
                <w:sz w:val="16"/>
              </w:rPr>
              <w:t>4.</w:t>
            </w:r>
            <w:r w:rsidR="0017740E" w:rsidRPr="00D861DE">
              <w:rPr>
                <w:sz w:val="16"/>
              </w:rPr>
              <w:t>9</w:t>
            </w:r>
          </w:p>
        </w:tc>
        <w:tc>
          <w:tcPr>
            <w:tcW w:w="4536" w:type="dxa"/>
            <w:vAlign w:val="center"/>
          </w:tcPr>
          <w:p w:rsidR="00B002E2" w:rsidRPr="00D861DE" w:rsidRDefault="00B002E2" w:rsidP="00C92C20">
            <w:pPr>
              <w:numPr>
                <w:ilvl w:val="12"/>
                <w:numId w:val="0"/>
              </w:numPr>
              <w:jc w:val="both"/>
              <w:rPr>
                <w:sz w:val="16"/>
                <w:szCs w:val="16"/>
              </w:rPr>
            </w:pPr>
            <w:r w:rsidRPr="00D861DE">
              <w:rPr>
                <w:sz w:val="16"/>
                <w:szCs w:val="16"/>
              </w:rPr>
              <w:t xml:space="preserve">Комиссия за перевод денежных средств с СКС с использованием Карты посредством Банкоматов Банка: </w:t>
            </w:r>
          </w:p>
        </w:tc>
        <w:tc>
          <w:tcPr>
            <w:tcW w:w="10065" w:type="dxa"/>
            <w:gridSpan w:val="4"/>
            <w:vAlign w:val="center"/>
          </w:tcPr>
          <w:p w:rsidR="00B002E2" w:rsidRPr="00D861DE" w:rsidRDefault="00B002E2" w:rsidP="00F5249D">
            <w:pPr>
              <w:numPr>
                <w:ilvl w:val="12"/>
                <w:numId w:val="0"/>
              </w:numPr>
              <w:jc w:val="center"/>
              <w:rPr>
                <w:sz w:val="16"/>
                <w:szCs w:val="16"/>
              </w:rPr>
            </w:pP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ind w:left="-108"/>
              <w:jc w:val="center"/>
              <w:rPr>
                <w:sz w:val="16"/>
              </w:rPr>
            </w:pPr>
            <w:r w:rsidRPr="00D861DE">
              <w:rPr>
                <w:sz w:val="16"/>
              </w:rPr>
              <w:t>4.</w:t>
            </w:r>
            <w:r w:rsidR="0017740E" w:rsidRPr="00D861DE">
              <w:rPr>
                <w:sz w:val="16"/>
              </w:rPr>
              <w:t>9</w:t>
            </w:r>
            <w:r w:rsidRPr="00D861DE">
              <w:rPr>
                <w:sz w:val="16"/>
              </w:rPr>
              <w:t>.1</w:t>
            </w:r>
          </w:p>
        </w:tc>
        <w:tc>
          <w:tcPr>
            <w:tcW w:w="4536" w:type="dxa"/>
            <w:vAlign w:val="center"/>
          </w:tcPr>
          <w:p w:rsidR="00B002E2" w:rsidRPr="00D861DE" w:rsidRDefault="00B002E2" w:rsidP="00D23795">
            <w:pPr>
              <w:numPr>
                <w:ilvl w:val="1"/>
                <w:numId w:val="4"/>
              </w:numPr>
              <w:tabs>
                <w:tab w:val="num" w:pos="975"/>
              </w:tabs>
              <w:ind w:left="148" w:hanging="23"/>
              <w:jc w:val="both"/>
              <w:rPr>
                <w:sz w:val="16"/>
                <w:szCs w:val="16"/>
              </w:rPr>
            </w:pPr>
            <w:r w:rsidRPr="00D861DE">
              <w:rPr>
                <w:sz w:val="16"/>
                <w:szCs w:val="16"/>
              </w:rPr>
              <w:t>для дальнейшего пополнения платежного сервиса «Электронный кошелек»</w:t>
            </w:r>
            <w:r w:rsidRPr="00D861DE">
              <w:rPr>
                <w:b/>
                <w:vertAlign w:val="superscript"/>
              </w:rPr>
              <w:t>2</w:t>
            </w:r>
            <w:r w:rsidR="00D23795" w:rsidRPr="00D861DE">
              <w:rPr>
                <w:b/>
                <w:vertAlign w:val="superscript"/>
              </w:rPr>
              <w:t>2</w:t>
            </w:r>
            <w:r w:rsidRPr="00D861DE">
              <w:rPr>
                <w:b/>
                <w:vertAlign w:val="superscript"/>
              </w:rPr>
              <w:t>, 13</w:t>
            </w:r>
          </w:p>
        </w:tc>
        <w:tc>
          <w:tcPr>
            <w:tcW w:w="2553"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c>
          <w:tcPr>
            <w:tcW w:w="2409"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c>
          <w:tcPr>
            <w:tcW w:w="2552"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c>
          <w:tcPr>
            <w:tcW w:w="2551"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ind w:left="-108" w:right="-79"/>
              <w:jc w:val="center"/>
              <w:rPr>
                <w:sz w:val="16"/>
              </w:rPr>
            </w:pPr>
            <w:r w:rsidRPr="00D861DE">
              <w:rPr>
                <w:sz w:val="16"/>
              </w:rPr>
              <w:t>4.</w:t>
            </w:r>
            <w:r w:rsidR="0017740E" w:rsidRPr="00D861DE">
              <w:rPr>
                <w:sz w:val="16"/>
              </w:rPr>
              <w:t>9</w:t>
            </w:r>
            <w:r w:rsidRPr="00D861DE">
              <w:rPr>
                <w:sz w:val="16"/>
              </w:rPr>
              <w:t>.1.1</w:t>
            </w:r>
          </w:p>
        </w:tc>
        <w:tc>
          <w:tcPr>
            <w:tcW w:w="4536" w:type="dxa"/>
            <w:vAlign w:val="center"/>
          </w:tcPr>
          <w:p w:rsidR="00B002E2" w:rsidRPr="00D861DE" w:rsidRDefault="00B002E2" w:rsidP="0017740E">
            <w:pPr>
              <w:jc w:val="both"/>
              <w:rPr>
                <w:sz w:val="16"/>
                <w:szCs w:val="16"/>
              </w:rPr>
            </w:pPr>
            <w:r w:rsidRPr="00D861DE">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4.</w:t>
            </w:r>
            <w:r w:rsidR="0017740E" w:rsidRPr="00D861DE">
              <w:rPr>
                <w:i/>
                <w:sz w:val="16"/>
                <w:szCs w:val="16"/>
              </w:rPr>
              <w:t>9</w:t>
            </w:r>
            <w:r w:rsidRPr="00D861DE">
              <w:rPr>
                <w:i/>
                <w:sz w:val="16"/>
                <w:szCs w:val="16"/>
              </w:rPr>
              <w:t>.1)</w:t>
            </w:r>
            <w:r w:rsidR="00F243DE" w:rsidRPr="00D861DE">
              <w:rPr>
                <w:b/>
                <w:vertAlign w:val="superscript"/>
              </w:rPr>
              <w:t>31</w:t>
            </w:r>
          </w:p>
        </w:tc>
        <w:tc>
          <w:tcPr>
            <w:tcW w:w="2553" w:type="dxa"/>
            <w:vAlign w:val="center"/>
          </w:tcPr>
          <w:p w:rsidR="00B002E2" w:rsidRPr="00D861DE" w:rsidRDefault="00B002E2" w:rsidP="00B002E2">
            <w:pPr>
              <w:numPr>
                <w:ilvl w:val="12"/>
                <w:numId w:val="0"/>
              </w:numPr>
              <w:jc w:val="center"/>
              <w:rPr>
                <w:sz w:val="16"/>
                <w:szCs w:val="16"/>
              </w:rPr>
            </w:pPr>
            <w:r w:rsidRPr="00D861DE">
              <w:rPr>
                <w:sz w:val="16"/>
                <w:szCs w:val="16"/>
              </w:rPr>
              <w:t>Не применимо</w:t>
            </w:r>
          </w:p>
        </w:tc>
        <w:tc>
          <w:tcPr>
            <w:tcW w:w="2409" w:type="dxa"/>
            <w:vAlign w:val="center"/>
          </w:tcPr>
          <w:p w:rsidR="00B002E2" w:rsidRPr="00D861DE" w:rsidRDefault="00B002E2" w:rsidP="00B002E2">
            <w:pPr>
              <w:numPr>
                <w:ilvl w:val="12"/>
                <w:numId w:val="0"/>
              </w:numPr>
              <w:jc w:val="center"/>
              <w:rPr>
                <w:sz w:val="16"/>
                <w:szCs w:val="16"/>
              </w:rPr>
            </w:pPr>
            <w:r w:rsidRPr="00D861DE">
              <w:rPr>
                <w:sz w:val="16"/>
                <w:szCs w:val="16"/>
              </w:rPr>
              <w:t>Не применимо</w:t>
            </w:r>
          </w:p>
        </w:tc>
        <w:tc>
          <w:tcPr>
            <w:tcW w:w="2552" w:type="dxa"/>
            <w:vAlign w:val="center"/>
          </w:tcPr>
          <w:p w:rsidR="00B002E2" w:rsidRPr="00D861DE" w:rsidRDefault="00B002E2" w:rsidP="00B002E2">
            <w:pPr>
              <w:numPr>
                <w:ilvl w:val="12"/>
                <w:numId w:val="0"/>
              </w:numPr>
              <w:jc w:val="center"/>
              <w:rPr>
                <w:sz w:val="16"/>
                <w:szCs w:val="16"/>
              </w:rPr>
            </w:pPr>
            <w:r w:rsidRPr="00D861DE">
              <w:rPr>
                <w:sz w:val="16"/>
                <w:szCs w:val="16"/>
              </w:rPr>
              <w:t>Не применимо</w:t>
            </w:r>
          </w:p>
        </w:tc>
        <w:tc>
          <w:tcPr>
            <w:tcW w:w="2551" w:type="dxa"/>
            <w:vAlign w:val="center"/>
          </w:tcPr>
          <w:p w:rsidR="00B002E2" w:rsidRPr="00D861DE" w:rsidRDefault="00B002E2" w:rsidP="00B002E2">
            <w:pPr>
              <w:numPr>
                <w:ilvl w:val="12"/>
                <w:numId w:val="0"/>
              </w:numPr>
              <w:jc w:val="center"/>
              <w:rPr>
                <w:sz w:val="16"/>
                <w:szCs w:val="16"/>
              </w:rPr>
            </w:pPr>
            <w:r w:rsidRPr="00D861DE">
              <w:rPr>
                <w:sz w:val="16"/>
                <w:szCs w:val="16"/>
              </w:rPr>
              <w:t>3% от суммы заемных средств, но не менее 300 руб.</w:t>
            </w:r>
          </w:p>
        </w:tc>
      </w:tr>
      <w:tr w:rsidR="00D861DE" w:rsidRPr="00D861DE" w:rsidTr="00E11E45">
        <w:tblPrEx>
          <w:tblCellMar>
            <w:left w:w="108" w:type="dxa"/>
            <w:right w:w="108" w:type="dxa"/>
          </w:tblCellMar>
        </w:tblPrEx>
        <w:tc>
          <w:tcPr>
            <w:tcW w:w="566" w:type="dxa"/>
            <w:vAlign w:val="center"/>
          </w:tcPr>
          <w:p w:rsidR="00B002E2" w:rsidRPr="00D861DE" w:rsidRDefault="00B002E2" w:rsidP="00B002E2">
            <w:pPr>
              <w:ind w:left="-108"/>
              <w:jc w:val="center"/>
              <w:rPr>
                <w:sz w:val="16"/>
              </w:rPr>
            </w:pPr>
            <w:r w:rsidRPr="00D861DE">
              <w:rPr>
                <w:sz w:val="16"/>
              </w:rPr>
              <w:t>4.</w:t>
            </w:r>
            <w:r w:rsidR="0017740E" w:rsidRPr="00D861DE">
              <w:rPr>
                <w:sz w:val="16"/>
              </w:rPr>
              <w:t>9</w:t>
            </w:r>
            <w:r w:rsidRPr="00D861DE">
              <w:rPr>
                <w:sz w:val="16"/>
              </w:rPr>
              <w:t>.2</w:t>
            </w:r>
          </w:p>
        </w:tc>
        <w:tc>
          <w:tcPr>
            <w:tcW w:w="4536" w:type="dxa"/>
            <w:vAlign w:val="center"/>
          </w:tcPr>
          <w:p w:rsidR="00B002E2" w:rsidRPr="00D861DE" w:rsidRDefault="00B002E2" w:rsidP="00E24D41">
            <w:pPr>
              <w:numPr>
                <w:ilvl w:val="1"/>
                <w:numId w:val="4"/>
              </w:numPr>
              <w:tabs>
                <w:tab w:val="num" w:pos="975"/>
              </w:tabs>
              <w:ind w:left="148" w:hanging="23"/>
              <w:jc w:val="both"/>
              <w:rPr>
                <w:sz w:val="16"/>
                <w:szCs w:val="16"/>
              </w:rPr>
            </w:pPr>
            <w:r w:rsidRPr="00D861DE">
              <w:rPr>
                <w:sz w:val="16"/>
                <w:szCs w:val="16"/>
              </w:rPr>
              <w:t xml:space="preserve">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w:t>
            </w:r>
            <w:r w:rsidR="00F018BA" w:rsidRPr="00D861DE">
              <w:rPr>
                <w:sz w:val="16"/>
                <w:szCs w:val="16"/>
              </w:rPr>
              <w:t xml:space="preserve">ее </w:t>
            </w:r>
            <w:r w:rsidRPr="00D861DE">
              <w:rPr>
                <w:sz w:val="16"/>
                <w:szCs w:val="16"/>
              </w:rPr>
              <w:t>СКС)</w:t>
            </w:r>
            <w:r w:rsidRPr="00D861DE">
              <w:rPr>
                <w:b/>
                <w:vertAlign w:val="superscript"/>
              </w:rPr>
              <w:t>2</w:t>
            </w:r>
            <w:r w:rsidR="00D23795" w:rsidRPr="00D861DE">
              <w:rPr>
                <w:b/>
                <w:vertAlign w:val="superscript"/>
              </w:rPr>
              <w:t>3</w:t>
            </w:r>
          </w:p>
        </w:tc>
        <w:tc>
          <w:tcPr>
            <w:tcW w:w="2553"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c>
          <w:tcPr>
            <w:tcW w:w="2409"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c>
          <w:tcPr>
            <w:tcW w:w="2552"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c>
          <w:tcPr>
            <w:tcW w:w="2551" w:type="dxa"/>
            <w:vAlign w:val="center"/>
          </w:tcPr>
          <w:p w:rsidR="00B002E2" w:rsidRPr="00D861DE" w:rsidRDefault="00B002E2" w:rsidP="00B002E2">
            <w:pPr>
              <w:numPr>
                <w:ilvl w:val="12"/>
                <w:numId w:val="0"/>
              </w:numPr>
              <w:jc w:val="center"/>
              <w:rPr>
                <w:sz w:val="16"/>
                <w:szCs w:val="16"/>
              </w:rPr>
            </w:pPr>
            <w:r w:rsidRPr="00D861DE">
              <w:rPr>
                <w:sz w:val="16"/>
                <w:szCs w:val="16"/>
              </w:rPr>
              <w:t>Не взимается</w:t>
            </w:r>
          </w:p>
        </w:tc>
      </w:tr>
      <w:tr w:rsidR="00D861DE" w:rsidRPr="00D861DE" w:rsidTr="00E24D41">
        <w:tc>
          <w:tcPr>
            <w:tcW w:w="566" w:type="dxa"/>
            <w:vAlign w:val="center"/>
          </w:tcPr>
          <w:p w:rsidR="00143049" w:rsidRPr="00D861DE" w:rsidRDefault="00143049" w:rsidP="0017740E">
            <w:pPr>
              <w:ind w:left="-108"/>
              <w:jc w:val="center"/>
              <w:rPr>
                <w:sz w:val="16"/>
              </w:rPr>
            </w:pPr>
            <w:r w:rsidRPr="00D861DE">
              <w:rPr>
                <w:sz w:val="16"/>
              </w:rPr>
              <w:t>4.10</w:t>
            </w:r>
          </w:p>
        </w:tc>
        <w:tc>
          <w:tcPr>
            <w:tcW w:w="4536" w:type="dxa"/>
            <w:vAlign w:val="center"/>
          </w:tcPr>
          <w:p w:rsidR="00143049" w:rsidRPr="00D861DE" w:rsidRDefault="00143049" w:rsidP="00297664">
            <w:pPr>
              <w:tabs>
                <w:tab w:val="left" w:pos="0"/>
              </w:tabs>
              <w:jc w:val="both"/>
              <w:rPr>
                <w:i/>
                <w:sz w:val="16"/>
                <w:szCs w:val="16"/>
              </w:rPr>
            </w:pPr>
            <w:r w:rsidRPr="00D861DE">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интернет-ресурсов сторонних организаций для дальнейшего зачисления на СКС Клиентов, и/или зачисления на счета банковских карт, открытые в другом банке-эмитенте, и/или для дальнейшего пополнения платежного сервиса «Электронный кошелек»</w:t>
            </w:r>
            <w:r w:rsidRPr="00D861DE">
              <w:rPr>
                <w:b/>
                <w:vertAlign w:val="superscript"/>
              </w:rPr>
              <w:t xml:space="preserve"> 24, 5</w:t>
            </w:r>
          </w:p>
        </w:tc>
        <w:tc>
          <w:tcPr>
            <w:tcW w:w="2553" w:type="dxa"/>
            <w:vAlign w:val="center"/>
          </w:tcPr>
          <w:p w:rsidR="00143049" w:rsidRPr="00D861DE" w:rsidRDefault="00143049" w:rsidP="00F5249D">
            <w:pPr>
              <w:numPr>
                <w:ilvl w:val="12"/>
                <w:numId w:val="0"/>
              </w:numPr>
              <w:jc w:val="center"/>
              <w:rPr>
                <w:sz w:val="16"/>
                <w:szCs w:val="16"/>
              </w:rPr>
            </w:pPr>
            <w:r w:rsidRPr="00D861DE">
              <w:rPr>
                <w:sz w:val="16"/>
                <w:szCs w:val="16"/>
              </w:rPr>
              <w:t xml:space="preserve">1,25% от суммы перевода, </w:t>
            </w:r>
            <w:r w:rsidR="00827B6E" w:rsidRPr="00D861DE">
              <w:rPr>
                <w:sz w:val="16"/>
                <w:szCs w:val="16"/>
              </w:rPr>
              <w:br/>
            </w:r>
            <w:r w:rsidRPr="00D861DE">
              <w:rPr>
                <w:sz w:val="16"/>
                <w:szCs w:val="16"/>
              </w:rPr>
              <w:t>но не менее 50 руб.</w:t>
            </w:r>
          </w:p>
        </w:tc>
        <w:tc>
          <w:tcPr>
            <w:tcW w:w="2409" w:type="dxa"/>
            <w:vAlign w:val="center"/>
          </w:tcPr>
          <w:p w:rsidR="00143049" w:rsidRPr="00D861DE" w:rsidRDefault="00143049" w:rsidP="00F5249D">
            <w:pPr>
              <w:numPr>
                <w:ilvl w:val="12"/>
                <w:numId w:val="0"/>
              </w:numPr>
              <w:jc w:val="center"/>
              <w:rPr>
                <w:sz w:val="16"/>
                <w:szCs w:val="16"/>
              </w:rPr>
            </w:pPr>
            <w:r w:rsidRPr="00D861DE">
              <w:rPr>
                <w:sz w:val="16"/>
                <w:szCs w:val="16"/>
              </w:rPr>
              <w:t xml:space="preserve">1,25% от суммы перевода, </w:t>
            </w:r>
            <w:r w:rsidR="00827B6E" w:rsidRPr="00D861DE">
              <w:rPr>
                <w:sz w:val="16"/>
                <w:szCs w:val="16"/>
              </w:rPr>
              <w:br/>
            </w:r>
            <w:r w:rsidRPr="00D861DE">
              <w:rPr>
                <w:sz w:val="16"/>
                <w:szCs w:val="16"/>
              </w:rPr>
              <w:t>но не менее 50 руб.</w:t>
            </w:r>
          </w:p>
        </w:tc>
        <w:tc>
          <w:tcPr>
            <w:tcW w:w="2552" w:type="dxa"/>
            <w:vAlign w:val="center"/>
          </w:tcPr>
          <w:p w:rsidR="00143049" w:rsidRPr="00D861DE" w:rsidRDefault="00143049" w:rsidP="00F5249D">
            <w:pPr>
              <w:numPr>
                <w:ilvl w:val="12"/>
                <w:numId w:val="0"/>
              </w:numPr>
              <w:jc w:val="center"/>
              <w:rPr>
                <w:sz w:val="16"/>
                <w:szCs w:val="16"/>
              </w:rPr>
            </w:pPr>
            <w:r w:rsidRPr="00D861DE">
              <w:rPr>
                <w:sz w:val="16"/>
                <w:szCs w:val="16"/>
              </w:rPr>
              <w:t xml:space="preserve">1,25% от суммы перевода, </w:t>
            </w:r>
            <w:r w:rsidR="00827B6E" w:rsidRPr="00D861DE">
              <w:rPr>
                <w:sz w:val="16"/>
                <w:szCs w:val="16"/>
              </w:rPr>
              <w:br/>
            </w:r>
            <w:r w:rsidRPr="00D861DE">
              <w:rPr>
                <w:sz w:val="16"/>
                <w:szCs w:val="16"/>
              </w:rPr>
              <w:t>но не менее 50 руб.</w:t>
            </w:r>
          </w:p>
        </w:tc>
        <w:tc>
          <w:tcPr>
            <w:tcW w:w="2551" w:type="dxa"/>
            <w:vAlign w:val="center"/>
          </w:tcPr>
          <w:p w:rsidR="00143049" w:rsidRPr="00D861DE" w:rsidRDefault="00143049" w:rsidP="00F5249D">
            <w:pPr>
              <w:numPr>
                <w:ilvl w:val="12"/>
                <w:numId w:val="0"/>
              </w:numPr>
              <w:jc w:val="center"/>
              <w:rPr>
                <w:sz w:val="16"/>
                <w:szCs w:val="16"/>
              </w:rPr>
            </w:pPr>
            <w:r w:rsidRPr="00D861DE">
              <w:rPr>
                <w:sz w:val="16"/>
                <w:szCs w:val="16"/>
              </w:rPr>
              <w:t xml:space="preserve">1,25% от суммы перевода, </w:t>
            </w:r>
            <w:r w:rsidR="00827B6E" w:rsidRPr="00D861DE">
              <w:rPr>
                <w:sz w:val="16"/>
                <w:szCs w:val="16"/>
              </w:rPr>
              <w:br/>
            </w:r>
            <w:r w:rsidRPr="00D861DE">
              <w:rPr>
                <w:sz w:val="16"/>
                <w:szCs w:val="16"/>
              </w:rPr>
              <w:t>но не менее 50 руб.</w:t>
            </w:r>
          </w:p>
        </w:tc>
      </w:tr>
      <w:tr w:rsidR="00D861DE" w:rsidRPr="00D861DE" w:rsidTr="00E11E45">
        <w:tblPrEx>
          <w:tblCellMar>
            <w:left w:w="108" w:type="dxa"/>
            <w:right w:w="108" w:type="dxa"/>
          </w:tblCellMar>
        </w:tblPrEx>
        <w:tc>
          <w:tcPr>
            <w:tcW w:w="566" w:type="dxa"/>
            <w:vAlign w:val="center"/>
          </w:tcPr>
          <w:p w:rsidR="00545B8B" w:rsidRPr="00D861DE" w:rsidRDefault="00545B8B" w:rsidP="00143049">
            <w:pPr>
              <w:ind w:left="-108"/>
              <w:jc w:val="center"/>
              <w:rPr>
                <w:sz w:val="16"/>
              </w:rPr>
            </w:pPr>
            <w:r w:rsidRPr="00D861DE">
              <w:rPr>
                <w:sz w:val="16"/>
              </w:rPr>
              <w:t>4.</w:t>
            </w:r>
            <w:r w:rsidR="00143049" w:rsidRPr="00D861DE">
              <w:rPr>
                <w:sz w:val="16"/>
              </w:rPr>
              <w:t>10</w:t>
            </w:r>
            <w:r w:rsidRPr="00D861DE">
              <w:rPr>
                <w:sz w:val="16"/>
              </w:rPr>
              <w:t>.</w:t>
            </w:r>
            <w:r w:rsidR="00143049" w:rsidRPr="00D861DE">
              <w:rPr>
                <w:sz w:val="16"/>
              </w:rPr>
              <w:t>1</w:t>
            </w:r>
          </w:p>
        </w:tc>
        <w:tc>
          <w:tcPr>
            <w:tcW w:w="4536" w:type="dxa"/>
            <w:vAlign w:val="center"/>
          </w:tcPr>
          <w:p w:rsidR="00545B8B" w:rsidRPr="00D861DE" w:rsidRDefault="00545B8B" w:rsidP="00143049">
            <w:pPr>
              <w:tabs>
                <w:tab w:val="left" w:pos="0"/>
              </w:tabs>
              <w:jc w:val="both"/>
              <w:rPr>
                <w:sz w:val="16"/>
                <w:szCs w:val="16"/>
              </w:rPr>
            </w:pPr>
            <w:r w:rsidRPr="00D861DE">
              <w:rPr>
                <w:i/>
                <w:sz w:val="16"/>
                <w:szCs w:val="16"/>
              </w:rPr>
              <w:t xml:space="preserve">использование заемных денежных средств (за счет Лимита </w:t>
            </w:r>
            <w:r w:rsidRPr="00D861DE">
              <w:rPr>
                <w:i/>
                <w:sz w:val="16"/>
                <w:szCs w:val="16"/>
              </w:rPr>
              <w:lastRenderedPageBreak/>
              <w:t>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4.</w:t>
            </w:r>
            <w:r w:rsidR="00143049" w:rsidRPr="00D861DE">
              <w:rPr>
                <w:i/>
                <w:sz w:val="16"/>
                <w:szCs w:val="16"/>
              </w:rPr>
              <w:t>10</w:t>
            </w:r>
            <w:r w:rsidRPr="00D861DE">
              <w:rPr>
                <w:i/>
                <w:sz w:val="16"/>
                <w:szCs w:val="16"/>
              </w:rPr>
              <w:t>)</w:t>
            </w:r>
            <w:r w:rsidR="00CE660C" w:rsidRPr="00D861DE">
              <w:rPr>
                <w:b/>
                <w:vertAlign w:val="superscript"/>
              </w:rPr>
              <w:t xml:space="preserve"> 31</w:t>
            </w:r>
          </w:p>
        </w:tc>
        <w:tc>
          <w:tcPr>
            <w:tcW w:w="2553" w:type="dxa"/>
            <w:vAlign w:val="center"/>
          </w:tcPr>
          <w:p w:rsidR="00545B8B" w:rsidRPr="00D861DE" w:rsidRDefault="00143049" w:rsidP="00545B8B">
            <w:pPr>
              <w:numPr>
                <w:ilvl w:val="12"/>
                <w:numId w:val="0"/>
              </w:numPr>
              <w:jc w:val="center"/>
              <w:rPr>
                <w:sz w:val="16"/>
                <w:szCs w:val="16"/>
              </w:rPr>
            </w:pPr>
            <w:r w:rsidRPr="00D861DE">
              <w:rPr>
                <w:sz w:val="16"/>
                <w:szCs w:val="16"/>
              </w:rPr>
              <w:lastRenderedPageBreak/>
              <w:t>Не применимо</w:t>
            </w:r>
          </w:p>
        </w:tc>
        <w:tc>
          <w:tcPr>
            <w:tcW w:w="2409" w:type="dxa"/>
            <w:vAlign w:val="center"/>
          </w:tcPr>
          <w:p w:rsidR="00545B8B" w:rsidRPr="00D861DE" w:rsidRDefault="00545B8B" w:rsidP="00545B8B">
            <w:pPr>
              <w:numPr>
                <w:ilvl w:val="12"/>
                <w:numId w:val="0"/>
              </w:numPr>
              <w:jc w:val="center"/>
              <w:rPr>
                <w:sz w:val="16"/>
                <w:szCs w:val="16"/>
              </w:rPr>
            </w:pPr>
            <w:r w:rsidRPr="00D861DE">
              <w:rPr>
                <w:sz w:val="16"/>
                <w:szCs w:val="16"/>
              </w:rPr>
              <w:t>Не применимо</w:t>
            </w:r>
          </w:p>
        </w:tc>
        <w:tc>
          <w:tcPr>
            <w:tcW w:w="2552" w:type="dxa"/>
            <w:vAlign w:val="center"/>
          </w:tcPr>
          <w:p w:rsidR="00545B8B" w:rsidRPr="00D861DE" w:rsidRDefault="00545B8B" w:rsidP="00545B8B">
            <w:pPr>
              <w:numPr>
                <w:ilvl w:val="12"/>
                <w:numId w:val="0"/>
              </w:numPr>
              <w:jc w:val="center"/>
              <w:rPr>
                <w:sz w:val="16"/>
                <w:szCs w:val="16"/>
              </w:rPr>
            </w:pPr>
            <w:r w:rsidRPr="00D861DE">
              <w:rPr>
                <w:sz w:val="16"/>
                <w:szCs w:val="16"/>
              </w:rPr>
              <w:t>Не применимо</w:t>
            </w:r>
          </w:p>
        </w:tc>
        <w:tc>
          <w:tcPr>
            <w:tcW w:w="2551" w:type="dxa"/>
            <w:vAlign w:val="center"/>
          </w:tcPr>
          <w:p w:rsidR="00545B8B" w:rsidRPr="00D861DE" w:rsidRDefault="00545B8B" w:rsidP="00545B8B">
            <w:pPr>
              <w:numPr>
                <w:ilvl w:val="12"/>
                <w:numId w:val="0"/>
              </w:numPr>
              <w:jc w:val="center"/>
              <w:rPr>
                <w:sz w:val="16"/>
                <w:szCs w:val="16"/>
              </w:rPr>
            </w:pPr>
            <w:r w:rsidRPr="00D861DE">
              <w:rPr>
                <w:sz w:val="16"/>
                <w:szCs w:val="16"/>
              </w:rPr>
              <w:t xml:space="preserve">3% от суммы заемных средств, </w:t>
            </w:r>
            <w:r w:rsidR="00827B6E" w:rsidRPr="00D861DE">
              <w:rPr>
                <w:sz w:val="16"/>
                <w:szCs w:val="16"/>
              </w:rPr>
              <w:br/>
            </w:r>
            <w:r w:rsidRPr="00D861DE">
              <w:rPr>
                <w:sz w:val="16"/>
                <w:szCs w:val="16"/>
              </w:rPr>
              <w:lastRenderedPageBreak/>
              <w:t>но не менее 300 руб.</w:t>
            </w:r>
          </w:p>
        </w:tc>
      </w:tr>
      <w:tr w:rsidR="00D861DE" w:rsidRPr="00D861DE" w:rsidTr="00E11E45">
        <w:tblPrEx>
          <w:tblCellMar>
            <w:left w:w="108" w:type="dxa"/>
            <w:right w:w="108" w:type="dxa"/>
          </w:tblCellMar>
        </w:tblPrEx>
        <w:tc>
          <w:tcPr>
            <w:tcW w:w="566" w:type="dxa"/>
            <w:vAlign w:val="center"/>
          </w:tcPr>
          <w:p w:rsidR="00545B8B" w:rsidRPr="00D861DE" w:rsidRDefault="00545B8B" w:rsidP="00827B6E">
            <w:pPr>
              <w:ind w:left="-108"/>
              <w:jc w:val="center"/>
              <w:rPr>
                <w:sz w:val="16"/>
              </w:rPr>
            </w:pPr>
            <w:r w:rsidRPr="00D861DE">
              <w:rPr>
                <w:sz w:val="16"/>
              </w:rPr>
              <w:lastRenderedPageBreak/>
              <w:t>4.1</w:t>
            </w:r>
            <w:r w:rsidR="00827B6E" w:rsidRPr="00D861DE">
              <w:rPr>
                <w:sz w:val="16"/>
              </w:rPr>
              <w:t>1</w:t>
            </w:r>
          </w:p>
        </w:tc>
        <w:tc>
          <w:tcPr>
            <w:tcW w:w="4536" w:type="dxa"/>
          </w:tcPr>
          <w:p w:rsidR="00545B8B" w:rsidRPr="00D861DE" w:rsidRDefault="00545B8B" w:rsidP="00545B8B">
            <w:pPr>
              <w:tabs>
                <w:tab w:val="left" w:pos="176"/>
              </w:tabs>
              <w:jc w:val="both"/>
              <w:rPr>
                <w:strike/>
                <w:sz w:val="16"/>
                <w:szCs w:val="16"/>
              </w:rPr>
            </w:pPr>
            <w:r w:rsidRPr="00D861DE">
              <w:rPr>
                <w:sz w:val="16"/>
              </w:rPr>
              <w:t xml:space="preserve">Комиссия за оплату товаров (работ, услуг) с использованием Карты (реквизитов Карты) </w:t>
            </w:r>
            <w:r w:rsidRPr="00D861DE">
              <w:rPr>
                <w:sz w:val="16"/>
                <w:szCs w:val="16"/>
              </w:rPr>
              <w:t>в Предприятиях торговли (услуг)</w:t>
            </w:r>
          </w:p>
        </w:tc>
        <w:tc>
          <w:tcPr>
            <w:tcW w:w="2553" w:type="dxa"/>
            <w:vAlign w:val="center"/>
          </w:tcPr>
          <w:p w:rsidR="00545B8B" w:rsidRPr="00D861DE" w:rsidRDefault="00827B6E" w:rsidP="00545B8B">
            <w:pPr>
              <w:numPr>
                <w:ilvl w:val="12"/>
                <w:numId w:val="0"/>
              </w:numPr>
              <w:jc w:val="center"/>
              <w:rPr>
                <w:strike/>
                <w:sz w:val="16"/>
                <w:szCs w:val="16"/>
              </w:rPr>
            </w:pPr>
            <w:r w:rsidRPr="00D861DE">
              <w:rPr>
                <w:sz w:val="16"/>
              </w:rPr>
              <w:t>Не взимается</w:t>
            </w:r>
          </w:p>
        </w:tc>
        <w:tc>
          <w:tcPr>
            <w:tcW w:w="2409" w:type="dxa"/>
            <w:vAlign w:val="center"/>
          </w:tcPr>
          <w:p w:rsidR="00545B8B" w:rsidRPr="00D861DE" w:rsidRDefault="00545B8B" w:rsidP="00545B8B">
            <w:pPr>
              <w:numPr>
                <w:ilvl w:val="12"/>
                <w:numId w:val="0"/>
              </w:numPr>
              <w:jc w:val="center"/>
              <w:rPr>
                <w:i/>
                <w:sz w:val="16"/>
                <w:szCs w:val="16"/>
              </w:rPr>
            </w:pPr>
            <w:r w:rsidRPr="00D861DE">
              <w:rPr>
                <w:sz w:val="16"/>
              </w:rPr>
              <w:t>Не взимается</w:t>
            </w:r>
          </w:p>
        </w:tc>
        <w:tc>
          <w:tcPr>
            <w:tcW w:w="2552" w:type="dxa"/>
            <w:vAlign w:val="center"/>
          </w:tcPr>
          <w:p w:rsidR="00545B8B" w:rsidRPr="00D861DE" w:rsidRDefault="00545B8B" w:rsidP="00545B8B">
            <w:pPr>
              <w:numPr>
                <w:ilvl w:val="12"/>
                <w:numId w:val="0"/>
              </w:numPr>
              <w:jc w:val="center"/>
              <w:rPr>
                <w:sz w:val="16"/>
              </w:rPr>
            </w:pPr>
            <w:r w:rsidRPr="00D861DE">
              <w:rPr>
                <w:sz w:val="16"/>
              </w:rPr>
              <w:t>Не взимается</w:t>
            </w:r>
          </w:p>
        </w:tc>
        <w:tc>
          <w:tcPr>
            <w:tcW w:w="2551" w:type="dxa"/>
            <w:vAlign w:val="center"/>
          </w:tcPr>
          <w:p w:rsidR="00545B8B" w:rsidRPr="00D861DE" w:rsidRDefault="00545B8B" w:rsidP="00545B8B">
            <w:pPr>
              <w:numPr>
                <w:ilvl w:val="12"/>
                <w:numId w:val="0"/>
              </w:numPr>
              <w:jc w:val="center"/>
              <w:rPr>
                <w:sz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545B8B" w:rsidRPr="00D861DE" w:rsidRDefault="00545B8B" w:rsidP="00827B6E">
            <w:pPr>
              <w:ind w:left="-108"/>
              <w:jc w:val="center"/>
              <w:rPr>
                <w:sz w:val="16"/>
                <w:szCs w:val="16"/>
              </w:rPr>
            </w:pPr>
            <w:r w:rsidRPr="00D861DE">
              <w:rPr>
                <w:sz w:val="16"/>
              </w:rPr>
              <w:t>4.1</w:t>
            </w:r>
            <w:r w:rsidR="00827B6E" w:rsidRPr="00D861DE">
              <w:rPr>
                <w:sz w:val="16"/>
              </w:rPr>
              <w:t>2</w:t>
            </w:r>
          </w:p>
        </w:tc>
        <w:tc>
          <w:tcPr>
            <w:tcW w:w="4536" w:type="dxa"/>
            <w:vAlign w:val="center"/>
          </w:tcPr>
          <w:p w:rsidR="00545B8B" w:rsidRPr="00D861DE" w:rsidRDefault="00545B8B" w:rsidP="00CE2169">
            <w:pPr>
              <w:tabs>
                <w:tab w:val="left" w:pos="631"/>
              </w:tabs>
              <w:jc w:val="both"/>
              <w:rPr>
                <w:sz w:val="16"/>
                <w:szCs w:val="16"/>
              </w:rPr>
            </w:pPr>
            <w:r w:rsidRPr="00D861DE">
              <w:rPr>
                <w:sz w:val="16"/>
                <w:szCs w:val="16"/>
              </w:rPr>
              <w:t>Комиссия за оплату услуг ЖКХ</w:t>
            </w:r>
            <w:r w:rsidRPr="00D861DE">
              <w:rPr>
                <w:b/>
                <w:vertAlign w:val="superscript"/>
              </w:rPr>
              <w:t>2</w:t>
            </w:r>
            <w:r w:rsidR="00827B6E" w:rsidRPr="00D861DE">
              <w:rPr>
                <w:b/>
                <w:vertAlign w:val="superscript"/>
              </w:rPr>
              <w:t>5</w:t>
            </w:r>
            <w:r w:rsidRPr="00D861DE">
              <w:rPr>
                <w:b/>
                <w:vertAlign w:val="superscript"/>
              </w:rPr>
              <w:t>, 13</w:t>
            </w:r>
            <w:r w:rsidRPr="00D861DE">
              <w:rPr>
                <w:sz w:val="16"/>
                <w:szCs w:val="16"/>
              </w:rPr>
              <w:t xml:space="preserve"> с использованием Карты посредством Банкоматов Банка </w:t>
            </w:r>
          </w:p>
        </w:tc>
        <w:tc>
          <w:tcPr>
            <w:tcW w:w="10065" w:type="dxa"/>
            <w:gridSpan w:val="4"/>
            <w:vAlign w:val="center"/>
          </w:tcPr>
          <w:p w:rsidR="00545B8B" w:rsidRPr="00D861DE" w:rsidRDefault="00545B8B" w:rsidP="00F5249D">
            <w:pPr>
              <w:numPr>
                <w:ilvl w:val="12"/>
                <w:numId w:val="0"/>
              </w:numPr>
              <w:jc w:val="center"/>
              <w:rPr>
                <w:sz w:val="16"/>
              </w:rPr>
            </w:pPr>
          </w:p>
        </w:tc>
      </w:tr>
      <w:tr w:rsidR="00D861DE" w:rsidRPr="00D861DE" w:rsidTr="00E11E45">
        <w:tblPrEx>
          <w:tblCellMar>
            <w:left w:w="108" w:type="dxa"/>
            <w:right w:w="108" w:type="dxa"/>
          </w:tblCellMar>
        </w:tblPrEx>
        <w:tc>
          <w:tcPr>
            <w:tcW w:w="566" w:type="dxa"/>
            <w:vAlign w:val="center"/>
          </w:tcPr>
          <w:p w:rsidR="00545B8B" w:rsidRPr="00D861DE" w:rsidRDefault="00545B8B" w:rsidP="00827B6E">
            <w:pPr>
              <w:spacing w:line="360" w:lineRule="auto"/>
              <w:ind w:left="-108"/>
              <w:jc w:val="center"/>
              <w:rPr>
                <w:sz w:val="16"/>
              </w:rPr>
            </w:pPr>
            <w:r w:rsidRPr="00D861DE">
              <w:rPr>
                <w:sz w:val="16"/>
              </w:rPr>
              <w:t>4.1</w:t>
            </w:r>
            <w:r w:rsidR="00827B6E" w:rsidRPr="00D861DE">
              <w:rPr>
                <w:sz w:val="16"/>
              </w:rPr>
              <w:t>2</w:t>
            </w:r>
            <w:r w:rsidRPr="00D861DE">
              <w:rPr>
                <w:sz w:val="16"/>
              </w:rPr>
              <w:t>.1</w:t>
            </w:r>
          </w:p>
        </w:tc>
        <w:tc>
          <w:tcPr>
            <w:tcW w:w="4536" w:type="dxa"/>
            <w:vAlign w:val="center"/>
          </w:tcPr>
          <w:p w:rsidR="00545B8B" w:rsidRPr="00D861DE" w:rsidRDefault="00545B8B" w:rsidP="00545B8B">
            <w:pPr>
              <w:numPr>
                <w:ilvl w:val="1"/>
                <w:numId w:val="4"/>
              </w:numPr>
              <w:tabs>
                <w:tab w:val="left" w:pos="601"/>
                <w:tab w:val="num" w:pos="975"/>
              </w:tabs>
              <w:spacing w:line="360" w:lineRule="auto"/>
              <w:ind w:left="550" w:hanging="426"/>
              <w:jc w:val="both"/>
              <w:rPr>
                <w:sz w:val="16"/>
                <w:szCs w:val="16"/>
              </w:rPr>
            </w:pPr>
            <w:r w:rsidRPr="00D861DE">
              <w:rPr>
                <w:sz w:val="16"/>
                <w:szCs w:val="16"/>
              </w:rPr>
              <w:t>в пользу ООО «УК «БРАУС», ИНН 5024159945</w:t>
            </w:r>
          </w:p>
        </w:tc>
        <w:tc>
          <w:tcPr>
            <w:tcW w:w="2553" w:type="dxa"/>
            <w:vAlign w:val="center"/>
          </w:tcPr>
          <w:p w:rsidR="00545B8B" w:rsidRPr="00D861DE" w:rsidRDefault="00545B8B" w:rsidP="00545B8B">
            <w:pPr>
              <w:numPr>
                <w:ilvl w:val="12"/>
                <w:numId w:val="0"/>
              </w:numPr>
              <w:spacing w:line="360" w:lineRule="auto"/>
              <w:jc w:val="center"/>
              <w:rPr>
                <w:sz w:val="16"/>
                <w:szCs w:val="16"/>
              </w:rPr>
            </w:pPr>
            <w:r w:rsidRPr="00D861DE">
              <w:rPr>
                <w:sz w:val="16"/>
              </w:rPr>
              <w:t>Не взимается</w:t>
            </w:r>
          </w:p>
        </w:tc>
        <w:tc>
          <w:tcPr>
            <w:tcW w:w="2409" w:type="dxa"/>
            <w:vAlign w:val="center"/>
          </w:tcPr>
          <w:p w:rsidR="00545B8B" w:rsidRPr="00D861DE" w:rsidRDefault="00545B8B" w:rsidP="00545B8B">
            <w:pPr>
              <w:numPr>
                <w:ilvl w:val="12"/>
                <w:numId w:val="0"/>
              </w:numPr>
              <w:spacing w:line="360" w:lineRule="auto"/>
              <w:jc w:val="center"/>
              <w:rPr>
                <w:sz w:val="16"/>
                <w:szCs w:val="16"/>
              </w:rPr>
            </w:pPr>
            <w:r w:rsidRPr="00D861DE">
              <w:rPr>
                <w:sz w:val="16"/>
              </w:rPr>
              <w:t>Не взимается</w:t>
            </w:r>
          </w:p>
        </w:tc>
        <w:tc>
          <w:tcPr>
            <w:tcW w:w="2552" w:type="dxa"/>
            <w:vAlign w:val="center"/>
          </w:tcPr>
          <w:p w:rsidR="00545B8B" w:rsidRPr="00D861DE" w:rsidRDefault="00545B8B" w:rsidP="00545B8B">
            <w:pPr>
              <w:numPr>
                <w:ilvl w:val="12"/>
                <w:numId w:val="0"/>
              </w:numPr>
              <w:spacing w:line="360" w:lineRule="auto"/>
              <w:jc w:val="center"/>
              <w:rPr>
                <w:sz w:val="16"/>
              </w:rPr>
            </w:pPr>
            <w:r w:rsidRPr="00D861DE">
              <w:rPr>
                <w:sz w:val="16"/>
              </w:rPr>
              <w:t>Не взимается</w:t>
            </w:r>
          </w:p>
        </w:tc>
        <w:tc>
          <w:tcPr>
            <w:tcW w:w="2551" w:type="dxa"/>
            <w:vAlign w:val="center"/>
          </w:tcPr>
          <w:p w:rsidR="00545B8B" w:rsidRPr="00D861DE" w:rsidRDefault="00545B8B" w:rsidP="00545B8B">
            <w:pPr>
              <w:numPr>
                <w:ilvl w:val="12"/>
                <w:numId w:val="0"/>
              </w:numPr>
              <w:spacing w:line="360" w:lineRule="auto"/>
              <w:jc w:val="center"/>
              <w:rPr>
                <w:sz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545B8B" w:rsidRPr="00D861DE" w:rsidRDefault="00545B8B" w:rsidP="00545B8B">
            <w:pPr>
              <w:ind w:left="-108"/>
              <w:jc w:val="center"/>
              <w:rPr>
                <w:sz w:val="16"/>
              </w:rPr>
            </w:pPr>
            <w:r w:rsidRPr="00D861DE">
              <w:rPr>
                <w:sz w:val="16"/>
              </w:rPr>
              <w:t>4.1</w:t>
            </w:r>
            <w:r w:rsidR="00827B6E" w:rsidRPr="00D861DE">
              <w:rPr>
                <w:sz w:val="16"/>
              </w:rPr>
              <w:t>2</w:t>
            </w:r>
            <w:r w:rsidRPr="00D861DE">
              <w:rPr>
                <w:sz w:val="16"/>
              </w:rPr>
              <w:t>.2</w:t>
            </w:r>
          </w:p>
        </w:tc>
        <w:tc>
          <w:tcPr>
            <w:tcW w:w="4536" w:type="dxa"/>
            <w:vAlign w:val="center"/>
          </w:tcPr>
          <w:p w:rsidR="00545B8B" w:rsidRPr="00D861DE" w:rsidRDefault="00545B8B" w:rsidP="00545B8B">
            <w:pPr>
              <w:numPr>
                <w:ilvl w:val="1"/>
                <w:numId w:val="4"/>
              </w:numPr>
              <w:tabs>
                <w:tab w:val="left" w:pos="601"/>
                <w:tab w:val="num" w:pos="975"/>
              </w:tabs>
              <w:ind w:left="550" w:hanging="426"/>
              <w:jc w:val="both"/>
              <w:rPr>
                <w:sz w:val="16"/>
                <w:szCs w:val="16"/>
              </w:rPr>
            </w:pPr>
            <w:r w:rsidRPr="00D861DE">
              <w:rPr>
                <w:sz w:val="16"/>
                <w:szCs w:val="16"/>
              </w:rPr>
              <w:t>в пользу других поставщиков услуг ЖКХ</w:t>
            </w:r>
          </w:p>
        </w:tc>
        <w:tc>
          <w:tcPr>
            <w:tcW w:w="2553" w:type="dxa"/>
            <w:vAlign w:val="center"/>
          </w:tcPr>
          <w:p w:rsidR="00545B8B" w:rsidRPr="00D861DE" w:rsidRDefault="00545B8B" w:rsidP="00545B8B">
            <w:pPr>
              <w:numPr>
                <w:ilvl w:val="12"/>
                <w:numId w:val="0"/>
              </w:numPr>
              <w:jc w:val="center"/>
              <w:rPr>
                <w:sz w:val="16"/>
                <w:szCs w:val="16"/>
              </w:rPr>
            </w:pPr>
            <w:r w:rsidRPr="00D861DE">
              <w:rPr>
                <w:sz w:val="16"/>
                <w:szCs w:val="16"/>
              </w:rPr>
              <w:t xml:space="preserve">0,5% от суммы операции, </w:t>
            </w:r>
            <w:r w:rsidR="00827B6E" w:rsidRPr="00D861DE">
              <w:rPr>
                <w:sz w:val="16"/>
                <w:szCs w:val="16"/>
              </w:rPr>
              <w:br/>
            </w:r>
            <w:r w:rsidRPr="00D861DE">
              <w:rPr>
                <w:sz w:val="16"/>
                <w:szCs w:val="16"/>
              </w:rPr>
              <w:t>но не менее 30 руб.</w:t>
            </w:r>
          </w:p>
        </w:tc>
        <w:tc>
          <w:tcPr>
            <w:tcW w:w="2409" w:type="dxa"/>
            <w:vAlign w:val="center"/>
          </w:tcPr>
          <w:p w:rsidR="00545B8B" w:rsidRPr="00D861DE" w:rsidRDefault="00545B8B" w:rsidP="00545B8B">
            <w:pPr>
              <w:numPr>
                <w:ilvl w:val="12"/>
                <w:numId w:val="0"/>
              </w:numPr>
              <w:jc w:val="center"/>
              <w:rPr>
                <w:sz w:val="16"/>
                <w:szCs w:val="16"/>
              </w:rPr>
            </w:pPr>
            <w:r w:rsidRPr="00D861DE">
              <w:rPr>
                <w:sz w:val="16"/>
                <w:szCs w:val="16"/>
              </w:rPr>
              <w:t xml:space="preserve">0,5% от суммы операции, </w:t>
            </w:r>
            <w:r w:rsidR="00827B6E" w:rsidRPr="00D861DE">
              <w:rPr>
                <w:sz w:val="16"/>
                <w:szCs w:val="16"/>
              </w:rPr>
              <w:br/>
            </w:r>
            <w:r w:rsidRPr="00D861DE">
              <w:rPr>
                <w:sz w:val="16"/>
                <w:szCs w:val="16"/>
              </w:rPr>
              <w:t>но не менее 30 руб.</w:t>
            </w:r>
          </w:p>
        </w:tc>
        <w:tc>
          <w:tcPr>
            <w:tcW w:w="2552" w:type="dxa"/>
            <w:vAlign w:val="center"/>
          </w:tcPr>
          <w:p w:rsidR="00545B8B" w:rsidRPr="00D861DE" w:rsidRDefault="00545B8B" w:rsidP="00545B8B">
            <w:pPr>
              <w:numPr>
                <w:ilvl w:val="12"/>
                <w:numId w:val="0"/>
              </w:numPr>
              <w:jc w:val="center"/>
              <w:rPr>
                <w:sz w:val="16"/>
                <w:szCs w:val="16"/>
              </w:rPr>
            </w:pPr>
            <w:r w:rsidRPr="00D861DE">
              <w:rPr>
                <w:sz w:val="16"/>
                <w:szCs w:val="16"/>
              </w:rPr>
              <w:t xml:space="preserve">0,5% от суммы операции, </w:t>
            </w:r>
            <w:r w:rsidR="00827B6E" w:rsidRPr="00D861DE">
              <w:rPr>
                <w:sz w:val="16"/>
                <w:szCs w:val="16"/>
              </w:rPr>
              <w:br/>
            </w:r>
            <w:r w:rsidRPr="00D861DE">
              <w:rPr>
                <w:sz w:val="16"/>
                <w:szCs w:val="16"/>
              </w:rPr>
              <w:t>но не менее 30 руб.</w:t>
            </w:r>
          </w:p>
        </w:tc>
        <w:tc>
          <w:tcPr>
            <w:tcW w:w="2551" w:type="dxa"/>
            <w:vAlign w:val="center"/>
          </w:tcPr>
          <w:p w:rsidR="00545B8B" w:rsidRPr="00D861DE" w:rsidRDefault="00545B8B" w:rsidP="00545B8B">
            <w:pPr>
              <w:numPr>
                <w:ilvl w:val="12"/>
                <w:numId w:val="0"/>
              </w:numPr>
              <w:jc w:val="center"/>
              <w:rPr>
                <w:sz w:val="16"/>
                <w:szCs w:val="16"/>
              </w:rPr>
            </w:pPr>
            <w:r w:rsidRPr="00D861DE">
              <w:rPr>
                <w:sz w:val="16"/>
                <w:szCs w:val="16"/>
              </w:rPr>
              <w:t xml:space="preserve">0,5% от суммы операции, </w:t>
            </w:r>
            <w:r w:rsidR="00827B6E" w:rsidRPr="00D861DE">
              <w:rPr>
                <w:sz w:val="16"/>
                <w:szCs w:val="16"/>
              </w:rPr>
              <w:br/>
            </w:r>
            <w:r w:rsidRPr="00D861DE">
              <w:rPr>
                <w:sz w:val="16"/>
                <w:szCs w:val="16"/>
              </w:rPr>
              <w:t>но не менее 30 руб.</w:t>
            </w:r>
          </w:p>
        </w:tc>
      </w:tr>
      <w:tr w:rsidR="00D861DE" w:rsidRPr="00D861DE" w:rsidTr="00E11E45">
        <w:tblPrEx>
          <w:tblCellMar>
            <w:left w:w="108" w:type="dxa"/>
            <w:right w:w="108" w:type="dxa"/>
          </w:tblCellMar>
        </w:tblPrEx>
        <w:tc>
          <w:tcPr>
            <w:tcW w:w="566" w:type="dxa"/>
            <w:vAlign w:val="center"/>
          </w:tcPr>
          <w:p w:rsidR="00545B8B" w:rsidRPr="00D861DE" w:rsidRDefault="00545B8B" w:rsidP="00827B6E">
            <w:pPr>
              <w:ind w:left="-108"/>
              <w:jc w:val="center"/>
              <w:rPr>
                <w:sz w:val="16"/>
                <w:szCs w:val="16"/>
              </w:rPr>
            </w:pPr>
            <w:r w:rsidRPr="00D861DE">
              <w:rPr>
                <w:sz w:val="16"/>
              </w:rPr>
              <w:t>4.1</w:t>
            </w:r>
            <w:r w:rsidR="00827B6E" w:rsidRPr="00D861DE">
              <w:rPr>
                <w:sz w:val="16"/>
              </w:rPr>
              <w:t>3</w:t>
            </w:r>
          </w:p>
        </w:tc>
        <w:tc>
          <w:tcPr>
            <w:tcW w:w="4536" w:type="dxa"/>
            <w:vAlign w:val="center"/>
          </w:tcPr>
          <w:p w:rsidR="00545B8B" w:rsidRPr="00D861DE" w:rsidRDefault="00545B8B" w:rsidP="00CE2169">
            <w:pPr>
              <w:tabs>
                <w:tab w:val="left" w:pos="631"/>
              </w:tabs>
              <w:jc w:val="both"/>
              <w:rPr>
                <w:sz w:val="16"/>
                <w:szCs w:val="16"/>
              </w:rPr>
            </w:pPr>
            <w:r w:rsidRPr="00D861DE">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Банка</w:t>
            </w:r>
          </w:p>
        </w:tc>
        <w:tc>
          <w:tcPr>
            <w:tcW w:w="2553" w:type="dxa"/>
            <w:vAlign w:val="center"/>
          </w:tcPr>
          <w:p w:rsidR="00545B8B" w:rsidRPr="00D861DE" w:rsidRDefault="00545B8B" w:rsidP="00545B8B">
            <w:pPr>
              <w:numPr>
                <w:ilvl w:val="12"/>
                <w:numId w:val="0"/>
              </w:numPr>
              <w:jc w:val="center"/>
              <w:rPr>
                <w:sz w:val="16"/>
                <w:szCs w:val="16"/>
              </w:rPr>
            </w:pPr>
            <w:r w:rsidRPr="00D861DE">
              <w:rPr>
                <w:sz w:val="16"/>
                <w:szCs w:val="16"/>
              </w:rPr>
              <w:t>Не взимается</w:t>
            </w:r>
          </w:p>
        </w:tc>
        <w:tc>
          <w:tcPr>
            <w:tcW w:w="2409" w:type="dxa"/>
            <w:vAlign w:val="center"/>
          </w:tcPr>
          <w:p w:rsidR="00545B8B" w:rsidRPr="00D861DE" w:rsidRDefault="00545B8B" w:rsidP="00545B8B">
            <w:pPr>
              <w:numPr>
                <w:ilvl w:val="12"/>
                <w:numId w:val="0"/>
              </w:numPr>
              <w:jc w:val="center"/>
              <w:rPr>
                <w:sz w:val="16"/>
              </w:rPr>
            </w:pPr>
            <w:r w:rsidRPr="00D861DE">
              <w:rPr>
                <w:sz w:val="16"/>
                <w:szCs w:val="16"/>
              </w:rPr>
              <w:t>Не взимается</w:t>
            </w:r>
          </w:p>
        </w:tc>
        <w:tc>
          <w:tcPr>
            <w:tcW w:w="2552" w:type="dxa"/>
            <w:vAlign w:val="center"/>
          </w:tcPr>
          <w:p w:rsidR="00545B8B" w:rsidRPr="00D861DE" w:rsidRDefault="00545B8B" w:rsidP="00545B8B">
            <w:pPr>
              <w:numPr>
                <w:ilvl w:val="12"/>
                <w:numId w:val="0"/>
              </w:numPr>
              <w:jc w:val="center"/>
              <w:rPr>
                <w:sz w:val="16"/>
                <w:szCs w:val="16"/>
              </w:rPr>
            </w:pPr>
            <w:r w:rsidRPr="00D861DE">
              <w:rPr>
                <w:sz w:val="16"/>
                <w:szCs w:val="16"/>
              </w:rPr>
              <w:t>Не взимается</w:t>
            </w:r>
          </w:p>
        </w:tc>
        <w:tc>
          <w:tcPr>
            <w:tcW w:w="2551" w:type="dxa"/>
            <w:vAlign w:val="center"/>
          </w:tcPr>
          <w:p w:rsidR="00545B8B" w:rsidRPr="00D861DE" w:rsidRDefault="00545B8B" w:rsidP="00545B8B">
            <w:pPr>
              <w:numPr>
                <w:ilvl w:val="12"/>
                <w:numId w:val="0"/>
              </w:numPr>
              <w:jc w:val="center"/>
              <w:rPr>
                <w:sz w:val="16"/>
                <w:szCs w:val="16"/>
              </w:rPr>
            </w:pPr>
            <w:r w:rsidRPr="00D861DE">
              <w:rPr>
                <w:sz w:val="16"/>
                <w:szCs w:val="16"/>
              </w:rPr>
              <w:t>Не взимается</w:t>
            </w:r>
          </w:p>
        </w:tc>
      </w:tr>
      <w:tr w:rsidR="00D861DE" w:rsidRPr="00D861DE" w:rsidTr="00E11E45">
        <w:tblPrEx>
          <w:tblCellMar>
            <w:left w:w="108" w:type="dxa"/>
            <w:right w:w="108" w:type="dxa"/>
          </w:tblCellMar>
        </w:tblPrEx>
        <w:tc>
          <w:tcPr>
            <w:tcW w:w="566" w:type="dxa"/>
            <w:vAlign w:val="center"/>
          </w:tcPr>
          <w:p w:rsidR="004266C8" w:rsidRPr="00D861DE" w:rsidRDefault="004266C8" w:rsidP="004266C8">
            <w:pPr>
              <w:ind w:left="-108"/>
              <w:jc w:val="center"/>
              <w:rPr>
                <w:sz w:val="16"/>
              </w:rPr>
            </w:pPr>
            <w:r w:rsidRPr="00D861DE">
              <w:rPr>
                <w:sz w:val="16"/>
              </w:rPr>
              <w:t>4.14</w:t>
            </w:r>
          </w:p>
        </w:tc>
        <w:tc>
          <w:tcPr>
            <w:tcW w:w="4536" w:type="dxa"/>
            <w:vAlign w:val="center"/>
          </w:tcPr>
          <w:p w:rsidR="004266C8" w:rsidRPr="00D861DE" w:rsidRDefault="004266C8" w:rsidP="00FA4469">
            <w:pPr>
              <w:tabs>
                <w:tab w:val="left" w:pos="631"/>
              </w:tabs>
              <w:jc w:val="both"/>
              <w:rPr>
                <w:sz w:val="16"/>
                <w:szCs w:val="16"/>
              </w:rPr>
            </w:pPr>
            <w:r w:rsidRPr="00D861DE">
              <w:rPr>
                <w:sz w:val="16"/>
                <w:szCs w:val="16"/>
              </w:rPr>
              <w:t>Комис</w:t>
            </w:r>
            <w:r w:rsidR="00FA4469" w:rsidRPr="00D861DE">
              <w:rPr>
                <w:sz w:val="16"/>
                <w:szCs w:val="16"/>
              </w:rPr>
              <w:t>с</w:t>
            </w:r>
            <w:r w:rsidRPr="00D861DE">
              <w:rPr>
                <w:sz w:val="16"/>
                <w:szCs w:val="16"/>
              </w:rPr>
              <w:t>ия за оплату услуг иных поставщиков (в пользу получателей), предусмотренных меню БПТ Банка</w:t>
            </w:r>
          </w:p>
        </w:tc>
        <w:tc>
          <w:tcPr>
            <w:tcW w:w="10065" w:type="dxa"/>
            <w:gridSpan w:val="4"/>
            <w:vAlign w:val="center"/>
          </w:tcPr>
          <w:p w:rsidR="004266C8" w:rsidRPr="00D861DE" w:rsidRDefault="004266C8" w:rsidP="0093730A">
            <w:pPr>
              <w:numPr>
                <w:ilvl w:val="12"/>
                <w:numId w:val="0"/>
              </w:numPr>
              <w:jc w:val="center"/>
              <w:rPr>
                <w:sz w:val="16"/>
                <w:szCs w:val="16"/>
              </w:rPr>
            </w:pPr>
            <w:r w:rsidRPr="00D861DE">
              <w:rPr>
                <w:sz w:val="16"/>
                <w:szCs w:val="16"/>
              </w:rPr>
              <w:t xml:space="preserve">Ставка комиссионного вознаграждения устанавливается </w:t>
            </w:r>
            <w:r w:rsidR="00CE2169" w:rsidRPr="00D861DE">
              <w:rPr>
                <w:i/>
                <w:sz w:val="16"/>
                <w:szCs w:val="16"/>
              </w:rPr>
              <w:t xml:space="preserve">Тарифами </w:t>
            </w:r>
            <w:r w:rsidR="0093730A" w:rsidRPr="00D861DE">
              <w:rPr>
                <w:i/>
                <w:sz w:val="16"/>
                <w:szCs w:val="16"/>
              </w:rPr>
              <w:t xml:space="preserve">комиссионного вознаграждения, взимаемого ПАО Банк ЗЕНИТ за осуществление физическими лицами операций </w:t>
            </w:r>
            <w:r w:rsidR="00591818" w:rsidRPr="00D861DE">
              <w:rPr>
                <w:i/>
                <w:sz w:val="16"/>
                <w:szCs w:val="16"/>
              </w:rPr>
              <w:t>с наличной валютой</w:t>
            </w:r>
            <w:r w:rsidR="0093730A" w:rsidRPr="00D861DE">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D861DE" w:rsidRPr="00D861DE" w:rsidTr="00E11E45">
        <w:tblPrEx>
          <w:tblCellMar>
            <w:left w:w="108" w:type="dxa"/>
            <w:right w:w="108" w:type="dxa"/>
          </w:tblCellMar>
        </w:tblPrEx>
        <w:tc>
          <w:tcPr>
            <w:tcW w:w="566" w:type="dxa"/>
            <w:vAlign w:val="center"/>
          </w:tcPr>
          <w:p w:rsidR="004266C8" w:rsidRPr="00D861DE" w:rsidRDefault="004266C8" w:rsidP="004266C8">
            <w:pPr>
              <w:ind w:left="-108"/>
              <w:jc w:val="center"/>
              <w:rPr>
                <w:sz w:val="16"/>
              </w:rPr>
            </w:pPr>
            <w:r w:rsidRPr="00D861DE">
              <w:rPr>
                <w:sz w:val="16"/>
              </w:rPr>
              <w:t>4.15</w:t>
            </w:r>
          </w:p>
        </w:tc>
        <w:tc>
          <w:tcPr>
            <w:tcW w:w="4536" w:type="dxa"/>
            <w:vAlign w:val="center"/>
          </w:tcPr>
          <w:p w:rsidR="004266C8" w:rsidRPr="00D861DE" w:rsidRDefault="004266C8" w:rsidP="004266C8">
            <w:pPr>
              <w:jc w:val="both"/>
              <w:rPr>
                <w:sz w:val="16"/>
                <w:szCs w:val="16"/>
              </w:rPr>
            </w:pPr>
            <w:r w:rsidRPr="00D861DE">
              <w:rPr>
                <w:sz w:val="16"/>
                <w:szCs w:val="16"/>
              </w:rPr>
              <w:t xml:space="preserve">Комиссия за изменение Держателем ПИНа по Карте </w:t>
            </w:r>
            <w:r w:rsidRPr="00D861DE">
              <w:rPr>
                <w:b/>
                <w:vertAlign w:val="superscript"/>
              </w:rPr>
              <w:t>26, 13</w:t>
            </w:r>
          </w:p>
        </w:tc>
        <w:tc>
          <w:tcPr>
            <w:tcW w:w="2553" w:type="dxa"/>
            <w:vAlign w:val="center"/>
          </w:tcPr>
          <w:p w:rsidR="004266C8" w:rsidRPr="00D861DE" w:rsidRDefault="004266C8" w:rsidP="004266C8">
            <w:pPr>
              <w:numPr>
                <w:ilvl w:val="12"/>
                <w:numId w:val="0"/>
              </w:numPr>
              <w:jc w:val="center"/>
              <w:rPr>
                <w:sz w:val="16"/>
              </w:rPr>
            </w:pPr>
            <w:r w:rsidRPr="00D861DE">
              <w:rPr>
                <w:sz w:val="16"/>
                <w:lang w:val="en-US"/>
              </w:rPr>
              <w:t xml:space="preserve">50 </w:t>
            </w:r>
            <w:r w:rsidRPr="00D861DE">
              <w:rPr>
                <w:sz w:val="16"/>
              </w:rPr>
              <w:t>руб</w:t>
            </w:r>
            <w:r w:rsidRPr="00D861DE">
              <w:rPr>
                <w:sz w:val="16"/>
                <w:lang w:val="en-US"/>
              </w:rPr>
              <w:t xml:space="preserve">. </w:t>
            </w:r>
          </w:p>
        </w:tc>
        <w:tc>
          <w:tcPr>
            <w:tcW w:w="2409" w:type="dxa"/>
            <w:vAlign w:val="center"/>
          </w:tcPr>
          <w:p w:rsidR="004266C8" w:rsidRPr="00D861DE" w:rsidRDefault="004266C8" w:rsidP="004266C8">
            <w:pPr>
              <w:numPr>
                <w:ilvl w:val="12"/>
                <w:numId w:val="0"/>
              </w:numPr>
              <w:jc w:val="center"/>
              <w:rPr>
                <w:sz w:val="16"/>
              </w:rPr>
            </w:pPr>
            <w:r w:rsidRPr="00D861DE">
              <w:rPr>
                <w:sz w:val="16"/>
                <w:lang w:val="en-US"/>
              </w:rPr>
              <w:t xml:space="preserve">50 </w:t>
            </w:r>
            <w:r w:rsidRPr="00D861DE">
              <w:rPr>
                <w:sz w:val="16"/>
              </w:rPr>
              <w:t>руб</w:t>
            </w:r>
            <w:r w:rsidRPr="00D861DE">
              <w:rPr>
                <w:sz w:val="16"/>
                <w:lang w:val="en-US"/>
              </w:rPr>
              <w:t xml:space="preserve">. </w:t>
            </w:r>
          </w:p>
        </w:tc>
        <w:tc>
          <w:tcPr>
            <w:tcW w:w="2552" w:type="dxa"/>
            <w:vAlign w:val="center"/>
          </w:tcPr>
          <w:p w:rsidR="004266C8" w:rsidRPr="00D861DE" w:rsidRDefault="004266C8" w:rsidP="004266C8">
            <w:pPr>
              <w:numPr>
                <w:ilvl w:val="12"/>
                <w:numId w:val="0"/>
              </w:numPr>
              <w:jc w:val="center"/>
              <w:rPr>
                <w:sz w:val="16"/>
                <w:lang w:val="en-US"/>
              </w:rPr>
            </w:pPr>
            <w:r w:rsidRPr="00D861DE">
              <w:rPr>
                <w:sz w:val="16"/>
                <w:lang w:val="en-US"/>
              </w:rPr>
              <w:t xml:space="preserve">50 </w:t>
            </w:r>
            <w:r w:rsidRPr="00D861DE">
              <w:rPr>
                <w:sz w:val="16"/>
              </w:rPr>
              <w:t>руб</w:t>
            </w:r>
            <w:r w:rsidRPr="00D861DE">
              <w:rPr>
                <w:sz w:val="16"/>
                <w:lang w:val="en-US"/>
              </w:rPr>
              <w:t xml:space="preserve">. </w:t>
            </w:r>
          </w:p>
        </w:tc>
        <w:tc>
          <w:tcPr>
            <w:tcW w:w="2551" w:type="dxa"/>
            <w:vAlign w:val="center"/>
          </w:tcPr>
          <w:p w:rsidR="004266C8" w:rsidRPr="00D861DE" w:rsidRDefault="004266C8" w:rsidP="004266C8">
            <w:pPr>
              <w:numPr>
                <w:ilvl w:val="12"/>
                <w:numId w:val="0"/>
              </w:numPr>
              <w:jc w:val="center"/>
              <w:rPr>
                <w:sz w:val="16"/>
                <w:lang w:val="en-US"/>
              </w:rPr>
            </w:pPr>
            <w:r w:rsidRPr="00D861DE">
              <w:rPr>
                <w:sz w:val="16"/>
                <w:lang w:val="en-US"/>
              </w:rPr>
              <w:t xml:space="preserve">50 </w:t>
            </w:r>
            <w:r w:rsidRPr="00D861DE">
              <w:rPr>
                <w:sz w:val="16"/>
              </w:rPr>
              <w:t>руб</w:t>
            </w:r>
            <w:r w:rsidRPr="00D861DE">
              <w:rPr>
                <w:sz w:val="16"/>
                <w:lang w:val="en-US"/>
              </w:rPr>
              <w:t xml:space="preserve">. </w:t>
            </w:r>
          </w:p>
        </w:tc>
      </w:tr>
      <w:tr w:rsidR="00D861DE" w:rsidRPr="00D861DE" w:rsidTr="00E11E45">
        <w:trPr>
          <w:trHeight w:val="300"/>
        </w:trPr>
        <w:tc>
          <w:tcPr>
            <w:tcW w:w="566" w:type="dxa"/>
            <w:tcBorders>
              <w:left w:val="single" w:sz="4" w:space="0" w:color="auto"/>
            </w:tcBorders>
            <w:tcMar>
              <w:left w:w="0" w:type="dxa"/>
              <w:right w:w="0" w:type="dxa"/>
            </w:tcMar>
            <w:vAlign w:val="center"/>
          </w:tcPr>
          <w:p w:rsidR="004266C8" w:rsidRPr="00D861DE" w:rsidRDefault="004266C8" w:rsidP="004266C8">
            <w:pPr>
              <w:ind w:left="-108"/>
              <w:jc w:val="center"/>
              <w:rPr>
                <w:sz w:val="16"/>
              </w:rPr>
            </w:pPr>
            <w:r w:rsidRPr="00D861DE">
              <w:rPr>
                <w:sz w:val="16"/>
              </w:rPr>
              <w:t>4.16</w:t>
            </w:r>
          </w:p>
        </w:tc>
        <w:tc>
          <w:tcPr>
            <w:tcW w:w="4536" w:type="dxa"/>
            <w:tcBorders>
              <w:top w:val="single" w:sz="4" w:space="0" w:color="auto"/>
              <w:bottom w:val="single" w:sz="4" w:space="0" w:color="auto"/>
              <w:right w:val="single" w:sz="6" w:space="0" w:color="auto"/>
            </w:tcBorders>
            <w:vAlign w:val="center"/>
          </w:tcPr>
          <w:p w:rsidR="004266C8" w:rsidRPr="00D861DE" w:rsidRDefault="004266C8" w:rsidP="004266C8">
            <w:pPr>
              <w:numPr>
                <w:ilvl w:val="12"/>
                <w:numId w:val="0"/>
              </w:numPr>
              <w:jc w:val="both"/>
              <w:rPr>
                <w:sz w:val="16"/>
              </w:rPr>
            </w:pPr>
            <w:r w:rsidRPr="00D861DE">
              <w:rPr>
                <w:sz w:val="16"/>
              </w:rPr>
              <w:t>Комиссия за приостановление / возобновление предоставления Авторизаций по Карте по заявлению Держателя</w:t>
            </w:r>
          </w:p>
        </w:tc>
        <w:tc>
          <w:tcPr>
            <w:tcW w:w="2553" w:type="dxa"/>
            <w:tcBorders>
              <w:left w:val="single" w:sz="6" w:space="0" w:color="auto"/>
              <w:right w:val="single" w:sz="4" w:space="0" w:color="auto"/>
            </w:tcBorders>
            <w:tcMar>
              <w:left w:w="0" w:type="dxa"/>
              <w:right w:w="0" w:type="dxa"/>
            </w:tcMar>
            <w:vAlign w:val="center"/>
          </w:tcPr>
          <w:p w:rsidR="004266C8" w:rsidRPr="00D861DE" w:rsidRDefault="004266C8" w:rsidP="004266C8">
            <w:pPr>
              <w:numPr>
                <w:ilvl w:val="12"/>
                <w:numId w:val="0"/>
              </w:numPr>
              <w:jc w:val="center"/>
              <w:rPr>
                <w:sz w:val="16"/>
              </w:rPr>
            </w:pPr>
            <w:r w:rsidRPr="00D861DE">
              <w:rPr>
                <w:sz w:val="16"/>
              </w:rPr>
              <w:t>Не взимается</w:t>
            </w:r>
          </w:p>
        </w:tc>
        <w:tc>
          <w:tcPr>
            <w:tcW w:w="2409" w:type="dxa"/>
            <w:tcBorders>
              <w:left w:val="single" w:sz="6" w:space="0" w:color="auto"/>
              <w:right w:val="single" w:sz="4" w:space="0" w:color="auto"/>
            </w:tcBorders>
            <w:vAlign w:val="center"/>
          </w:tcPr>
          <w:p w:rsidR="004266C8" w:rsidRPr="00D861DE" w:rsidRDefault="004266C8" w:rsidP="004266C8">
            <w:pPr>
              <w:numPr>
                <w:ilvl w:val="12"/>
                <w:numId w:val="0"/>
              </w:numPr>
              <w:jc w:val="center"/>
              <w:rPr>
                <w:sz w:val="16"/>
              </w:rPr>
            </w:pPr>
            <w:r w:rsidRPr="00D861DE">
              <w:rPr>
                <w:sz w:val="16"/>
              </w:rPr>
              <w:t>Не взимается</w:t>
            </w:r>
          </w:p>
        </w:tc>
        <w:tc>
          <w:tcPr>
            <w:tcW w:w="2552" w:type="dxa"/>
            <w:tcBorders>
              <w:left w:val="single" w:sz="6" w:space="0" w:color="auto"/>
              <w:right w:val="single" w:sz="4" w:space="0" w:color="auto"/>
            </w:tcBorders>
            <w:vAlign w:val="center"/>
          </w:tcPr>
          <w:p w:rsidR="004266C8" w:rsidRPr="00D861DE" w:rsidRDefault="004266C8" w:rsidP="004266C8">
            <w:pPr>
              <w:numPr>
                <w:ilvl w:val="12"/>
                <w:numId w:val="0"/>
              </w:numPr>
              <w:jc w:val="center"/>
              <w:rPr>
                <w:sz w:val="16"/>
              </w:rPr>
            </w:pPr>
            <w:r w:rsidRPr="00D861DE">
              <w:rPr>
                <w:sz w:val="16"/>
              </w:rPr>
              <w:t>Не взимается</w:t>
            </w:r>
          </w:p>
        </w:tc>
        <w:tc>
          <w:tcPr>
            <w:tcW w:w="2551" w:type="dxa"/>
            <w:tcBorders>
              <w:left w:val="single" w:sz="6" w:space="0" w:color="auto"/>
              <w:right w:val="single" w:sz="4" w:space="0" w:color="auto"/>
            </w:tcBorders>
            <w:vAlign w:val="center"/>
          </w:tcPr>
          <w:p w:rsidR="004266C8" w:rsidRPr="00D861DE" w:rsidRDefault="004266C8" w:rsidP="004266C8">
            <w:pPr>
              <w:numPr>
                <w:ilvl w:val="12"/>
                <w:numId w:val="0"/>
              </w:numPr>
              <w:jc w:val="center"/>
              <w:rPr>
                <w:sz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4266C8" w:rsidRPr="00D861DE" w:rsidRDefault="004266C8" w:rsidP="004266C8">
            <w:pPr>
              <w:ind w:left="-108"/>
              <w:jc w:val="center"/>
              <w:rPr>
                <w:sz w:val="16"/>
              </w:rPr>
            </w:pPr>
            <w:r w:rsidRPr="00D861DE">
              <w:rPr>
                <w:sz w:val="16"/>
              </w:rPr>
              <w:t>4.1</w:t>
            </w:r>
            <w:r w:rsidR="00477BF6" w:rsidRPr="00D861DE">
              <w:rPr>
                <w:sz w:val="16"/>
              </w:rPr>
              <w:t>7</w:t>
            </w:r>
          </w:p>
        </w:tc>
        <w:tc>
          <w:tcPr>
            <w:tcW w:w="4536" w:type="dxa"/>
            <w:vAlign w:val="center"/>
          </w:tcPr>
          <w:p w:rsidR="004266C8" w:rsidRPr="00D861DE" w:rsidRDefault="004266C8" w:rsidP="004266C8">
            <w:pPr>
              <w:numPr>
                <w:ilvl w:val="12"/>
                <w:numId w:val="0"/>
              </w:numPr>
              <w:jc w:val="both"/>
              <w:rPr>
                <w:sz w:val="16"/>
              </w:rPr>
            </w:pPr>
            <w:r w:rsidRPr="00D861DE">
              <w:rPr>
                <w:sz w:val="16"/>
                <w:szCs w:val="16"/>
              </w:rPr>
              <w:t>Неустойка за несвоевременное погашение технического овердрафта</w:t>
            </w:r>
            <w:r w:rsidRPr="00D861DE">
              <w:rPr>
                <w:b/>
                <w:caps/>
                <w:vertAlign w:val="superscript"/>
              </w:rPr>
              <w:t>28</w:t>
            </w:r>
          </w:p>
        </w:tc>
        <w:tc>
          <w:tcPr>
            <w:tcW w:w="2553" w:type="dxa"/>
            <w:vAlign w:val="center"/>
          </w:tcPr>
          <w:p w:rsidR="004266C8" w:rsidRPr="00D861DE" w:rsidRDefault="004266C8" w:rsidP="004266C8">
            <w:pPr>
              <w:numPr>
                <w:ilvl w:val="12"/>
                <w:numId w:val="0"/>
              </w:numPr>
              <w:jc w:val="center"/>
              <w:rPr>
                <w:sz w:val="16"/>
              </w:rPr>
            </w:pPr>
            <w:r w:rsidRPr="00D861DE">
              <w:rPr>
                <w:sz w:val="16"/>
                <w:szCs w:val="16"/>
              </w:rPr>
              <w:t xml:space="preserve">0,1 % от суммы Перерасхода / день </w:t>
            </w:r>
          </w:p>
        </w:tc>
        <w:tc>
          <w:tcPr>
            <w:tcW w:w="2409" w:type="dxa"/>
            <w:vAlign w:val="center"/>
          </w:tcPr>
          <w:p w:rsidR="004266C8" w:rsidRPr="00D861DE" w:rsidRDefault="004266C8" w:rsidP="004266C8">
            <w:pPr>
              <w:numPr>
                <w:ilvl w:val="12"/>
                <w:numId w:val="0"/>
              </w:numPr>
              <w:jc w:val="center"/>
              <w:rPr>
                <w:sz w:val="16"/>
              </w:rPr>
            </w:pPr>
            <w:r w:rsidRPr="00D861DE">
              <w:rPr>
                <w:sz w:val="16"/>
                <w:szCs w:val="16"/>
              </w:rPr>
              <w:t xml:space="preserve">0,1 % от суммы Перерасхода / день </w:t>
            </w:r>
          </w:p>
        </w:tc>
        <w:tc>
          <w:tcPr>
            <w:tcW w:w="2552" w:type="dxa"/>
            <w:vAlign w:val="center"/>
          </w:tcPr>
          <w:p w:rsidR="004266C8" w:rsidRPr="00D861DE" w:rsidRDefault="004266C8" w:rsidP="004266C8">
            <w:pPr>
              <w:numPr>
                <w:ilvl w:val="12"/>
                <w:numId w:val="0"/>
              </w:numPr>
              <w:jc w:val="center"/>
              <w:rPr>
                <w:sz w:val="16"/>
                <w:szCs w:val="16"/>
              </w:rPr>
            </w:pPr>
            <w:r w:rsidRPr="00D861DE">
              <w:rPr>
                <w:sz w:val="16"/>
                <w:szCs w:val="16"/>
              </w:rPr>
              <w:t>0,1 % от суммы Перерасхода / день</w:t>
            </w:r>
          </w:p>
        </w:tc>
        <w:tc>
          <w:tcPr>
            <w:tcW w:w="2551" w:type="dxa"/>
            <w:vAlign w:val="center"/>
          </w:tcPr>
          <w:p w:rsidR="004266C8" w:rsidRPr="00D861DE" w:rsidRDefault="004266C8" w:rsidP="004266C8">
            <w:pPr>
              <w:numPr>
                <w:ilvl w:val="12"/>
                <w:numId w:val="0"/>
              </w:numPr>
              <w:jc w:val="center"/>
              <w:rPr>
                <w:sz w:val="16"/>
                <w:szCs w:val="16"/>
              </w:rPr>
            </w:pPr>
            <w:r w:rsidRPr="00D861DE">
              <w:rPr>
                <w:sz w:val="16"/>
                <w:szCs w:val="16"/>
              </w:rPr>
              <w:t>0,1 % от суммы Перерасхода / день</w:t>
            </w:r>
          </w:p>
        </w:tc>
      </w:tr>
      <w:tr w:rsidR="00D861DE" w:rsidRPr="00D861DE" w:rsidTr="00E11E45">
        <w:tblPrEx>
          <w:tblCellMar>
            <w:left w:w="108" w:type="dxa"/>
            <w:right w:w="108" w:type="dxa"/>
          </w:tblCellMar>
        </w:tblPrEx>
        <w:tc>
          <w:tcPr>
            <w:tcW w:w="566" w:type="dxa"/>
            <w:vAlign w:val="center"/>
          </w:tcPr>
          <w:p w:rsidR="004266C8" w:rsidRPr="00D861DE" w:rsidRDefault="004266C8" w:rsidP="004266C8">
            <w:pPr>
              <w:ind w:left="-108"/>
              <w:jc w:val="center"/>
              <w:rPr>
                <w:sz w:val="16"/>
                <w:szCs w:val="16"/>
              </w:rPr>
            </w:pPr>
            <w:r w:rsidRPr="00D861DE">
              <w:rPr>
                <w:sz w:val="16"/>
                <w:szCs w:val="16"/>
              </w:rPr>
              <w:t>4.1</w:t>
            </w:r>
            <w:r w:rsidR="00477BF6" w:rsidRPr="00D861DE">
              <w:rPr>
                <w:sz w:val="16"/>
                <w:szCs w:val="16"/>
              </w:rPr>
              <w:t>8</w:t>
            </w:r>
          </w:p>
        </w:tc>
        <w:tc>
          <w:tcPr>
            <w:tcW w:w="4536" w:type="dxa"/>
            <w:vAlign w:val="center"/>
          </w:tcPr>
          <w:p w:rsidR="004266C8" w:rsidRPr="00D861DE" w:rsidRDefault="004266C8" w:rsidP="004266C8">
            <w:pPr>
              <w:jc w:val="both"/>
              <w:rPr>
                <w:sz w:val="16"/>
                <w:szCs w:val="16"/>
              </w:rPr>
            </w:pPr>
            <w:r w:rsidRPr="00D861DE">
              <w:rPr>
                <w:sz w:val="16"/>
                <w:szCs w:val="16"/>
              </w:rPr>
              <w:t>Комиссия за ведение СКС при отсутствии действующих Карт к СКС и операций по СКС в течение последних 12 календарных месяцев</w:t>
            </w:r>
            <w:r w:rsidRPr="00D861DE">
              <w:rPr>
                <w:b/>
                <w:vertAlign w:val="superscript"/>
              </w:rPr>
              <w:t>27</w:t>
            </w:r>
          </w:p>
        </w:tc>
        <w:tc>
          <w:tcPr>
            <w:tcW w:w="2553" w:type="dxa"/>
            <w:vAlign w:val="center"/>
          </w:tcPr>
          <w:p w:rsidR="004266C8" w:rsidRPr="00D861DE" w:rsidRDefault="004266C8" w:rsidP="004266C8">
            <w:pPr>
              <w:jc w:val="center"/>
              <w:rPr>
                <w:sz w:val="16"/>
                <w:szCs w:val="16"/>
              </w:rPr>
            </w:pPr>
            <w:r w:rsidRPr="00D861DE">
              <w:rPr>
                <w:sz w:val="16"/>
                <w:szCs w:val="16"/>
              </w:rPr>
              <w:t>150 руб. за календарный месяц</w:t>
            </w:r>
          </w:p>
        </w:tc>
        <w:tc>
          <w:tcPr>
            <w:tcW w:w="2409" w:type="dxa"/>
            <w:vAlign w:val="center"/>
          </w:tcPr>
          <w:p w:rsidR="004266C8" w:rsidRPr="00D861DE" w:rsidRDefault="004266C8" w:rsidP="004266C8">
            <w:pPr>
              <w:jc w:val="center"/>
              <w:rPr>
                <w:sz w:val="16"/>
                <w:szCs w:val="16"/>
              </w:rPr>
            </w:pPr>
            <w:r w:rsidRPr="00D861DE">
              <w:rPr>
                <w:sz w:val="16"/>
                <w:szCs w:val="16"/>
              </w:rPr>
              <w:t>150 руб. за календарный месяц</w:t>
            </w:r>
          </w:p>
        </w:tc>
        <w:tc>
          <w:tcPr>
            <w:tcW w:w="2552" w:type="dxa"/>
            <w:vAlign w:val="center"/>
          </w:tcPr>
          <w:p w:rsidR="004266C8" w:rsidRPr="00D861DE" w:rsidRDefault="004266C8" w:rsidP="004266C8">
            <w:pPr>
              <w:jc w:val="center"/>
              <w:rPr>
                <w:sz w:val="16"/>
                <w:szCs w:val="16"/>
              </w:rPr>
            </w:pPr>
            <w:r w:rsidRPr="00D861DE">
              <w:rPr>
                <w:sz w:val="16"/>
                <w:szCs w:val="16"/>
              </w:rPr>
              <w:t>150 руб. за календарный месяц</w:t>
            </w:r>
          </w:p>
        </w:tc>
        <w:tc>
          <w:tcPr>
            <w:tcW w:w="2551" w:type="dxa"/>
            <w:vAlign w:val="center"/>
          </w:tcPr>
          <w:p w:rsidR="004266C8" w:rsidRPr="00D861DE" w:rsidRDefault="004266C8" w:rsidP="004266C8">
            <w:pPr>
              <w:jc w:val="center"/>
              <w:rPr>
                <w:sz w:val="16"/>
                <w:szCs w:val="16"/>
              </w:rPr>
            </w:pPr>
            <w:r w:rsidRPr="00D861DE">
              <w:rPr>
                <w:sz w:val="16"/>
                <w:szCs w:val="16"/>
              </w:rPr>
              <w:t>150 руб. за календарный месяц</w:t>
            </w:r>
          </w:p>
        </w:tc>
      </w:tr>
      <w:tr w:rsidR="00D861DE" w:rsidRPr="00D861DE" w:rsidTr="00E11E45">
        <w:tblPrEx>
          <w:tblCellMar>
            <w:left w:w="108" w:type="dxa"/>
            <w:right w:w="108" w:type="dxa"/>
          </w:tblCellMar>
        </w:tblPrEx>
        <w:tc>
          <w:tcPr>
            <w:tcW w:w="566" w:type="dxa"/>
            <w:vAlign w:val="center"/>
          </w:tcPr>
          <w:p w:rsidR="00E11E45" w:rsidRPr="00D861DE" w:rsidRDefault="00E11E45" w:rsidP="004266C8">
            <w:pPr>
              <w:ind w:left="-108"/>
              <w:jc w:val="center"/>
              <w:rPr>
                <w:sz w:val="16"/>
                <w:szCs w:val="16"/>
              </w:rPr>
            </w:pPr>
            <w:r w:rsidRPr="00D861DE">
              <w:rPr>
                <w:sz w:val="16"/>
                <w:szCs w:val="16"/>
              </w:rPr>
              <w:t>4.</w:t>
            </w:r>
            <w:r w:rsidR="00477BF6" w:rsidRPr="00D861DE">
              <w:rPr>
                <w:sz w:val="16"/>
                <w:szCs w:val="16"/>
              </w:rPr>
              <w:t>19</w:t>
            </w:r>
          </w:p>
        </w:tc>
        <w:tc>
          <w:tcPr>
            <w:tcW w:w="4536" w:type="dxa"/>
            <w:vAlign w:val="center"/>
          </w:tcPr>
          <w:p w:rsidR="00E11E45" w:rsidRPr="00D861DE" w:rsidRDefault="00E11E45" w:rsidP="00FA4469">
            <w:pPr>
              <w:jc w:val="both"/>
              <w:rPr>
                <w:sz w:val="16"/>
                <w:szCs w:val="16"/>
              </w:rPr>
            </w:pPr>
            <w:r w:rsidRPr="00D861DE">
              <w:rPr>
                <w:bCs/>
                <w:sz w:val="16"/>
                <w:szCs w:val="16"/>
              </w:rPr>
              <w:t xml:space="preserve">Исполнение на постоянной основе заявления клиента на </w:t>
            </w:r>
            <w:r w:rsidR="00484B77" w:rsidRPr="00D861DE">
              <w:rPr>
                <w:bCs/>
                <w:sz w:val="16"/>
                <w:szCs w:val="16"/>
              </w:rPr>
              <w:t>периодический</w:t>
            </w:r>
            <w:r w:rsidRPr="00D861DE">
              <w:rPr>
                <w:bCs/>
                <w:sz w:val="16"/>
                <w:szCs w:val="16"/>
              </w:rPr>
              <w:t xml:space="preserve"> перевод денежных средств(сроки и реквизиты указываются в заявлении) </w:t>
            </w:r>
            <w:r w:rsidRPr="00D861DE">
              <w:rPr>
                <w:b/>
                <w:vertAlign w:val="superscript"/>
              </w:rPr>
              <w:t>3</w:t>
            </w:r>
            <w:r w:rsidR="00D67231" w:rsidRPr="00D861DE">
              <w:rPr>
                <w:b/>
                <w:vertAlign w:val="superscript"/>
              </w:rPr>
              <w:t>0</w:t>
            </w:r>
          </w:p>
        </w:tc>
        <w:tc>
          <w:tcPr>
            <w:tcW w:w="10065" w:type="dxa"/>
            <w:gridSpan w:val="4"/>
            <w:vAlign w:val="center"/>
          </w:tcPr>
          <w:p w:rsidR="00E11E45" w:rsidRPr="00D861DE" w:rsidRDefault="00E11E45" w:rsidP="004266C8">
            <w:pPr>
              <w:jc w:val="center"/>
              <w:rPr>
                <w:sz w:val="16"/>
                <w:szCs w:val="16"/>
              </w:rPr>
            </w:pPr>
          </w:p>
        </w:tc>
      </w:tr>
      <w:tr w:rsidR="00D861DE" w:rsidRPr="00D861DE" w:rsidTr="00E11E45">
        <w:tblPrEx>
          <w:tblCellMar>
            <w:left w:w="108" w:type="dxa"/>
            <w:right w:w="108" w:type="dxa"/>
          </w:tblCellMar>
        </w:tblPrEx>
        <w:tc>
          <w:tcPr>
            <w:tcW w:w="566" w:type="dxa"/>
            <w:vAlign w:val="center"/>
          </w:tcPr>
          <w:p w:rsidR="00E11E45" w:rsidRPr="00D861DE" w:rsidRDefault="00E11E45" w:rsidP="00E11E45">
            <w:pPr>
              <w:ind w:left="-108"/>
              <w:jc w:val="center"/>
              <w:rPr>
                <w:sz w:val="16"/>
                <w:szCs w:val="16"/>
              </w:rPr>
            </w:pPr>
            <w:r w:rsidRPr="00D861DE">
              <w:rPr>
                <w:sz w:val="16"/>
                <w:szCs w:val="16"/>
              </w:rPr>
              <w:t>4.</w:t>
            </w:r>
            <w:r w:rsidR="00477BF6" w:rsidRPr="00D861DE">
              <w:rPr>
                <w:sz w:val="16"/>
                <w:szCs w:val="16"/>
              </w:rPr>
              <w:t>19</w:t>
            </w:r>
            <w:r w:rsidRPr="00D861DE">
              <w:rPr>
                <w:sz w:val="16"/>
                <w:szCs w:val="16"/>
              </w:rPr>
              <w:t>.1</w:t>
            </w:r>
          </w:p>
        </w:tc>
        <w:tc>
          <w:tcPr>
            <w:tcW w:w="4536" w:type="dxa"/>
            <w:vAlign w:val="center"/>
          </w:tcPr>
          <w:p w:rsidR="00E11E45" w:rsidRPr="00D861DE" w:rsidRDefault="00E11E45" w:rsidP="00E11E45">
            <w:pPr>
              <w:jc w:val="both"/>
              <w:rPr>
                <w:sz w:val="16"/>
                <w:szCs w:val="16"/>
              </w:rPr>
            </w:pPr>
            <w:r w:rsidRPr="00D861DE">
              <w:rPr>
                <w:sz w:val="16"/>
                <w:szCs w:val="16"/>
              </w:rPr>
              <w:t>в пользу ООО СК «Чулпан-Жизнь», ИНН 1644039560</w:t>
            </w:r>
          </w:p>
        </w:tc>
        <w:tc>
          <w:tcPr>
            <w:tcW w:w="2553" w:type="dxa"/>
            <w:vAlign w:val="center"/>
          </w:tcPr>
          <w:p w:rsidR="00E11E45" w:rsidRPr="00D861DE" w:rsidRDefault="00E11E45" w:rsidP="00E11E45">
            <w:pPr>
              <w:jc w:val="center"/>
              <w:rPr>
                <w:sz w:val="16"/>
                <w:szCs w:val="16"/>
              </w:rPr>
            </w:pPr>
            <w:r w:rsidRPr="00D861DE">
              <w:rPr>
                <w:sz w:val="16"/>
              </w:rPr>
              <w:t>Не взимается</w:t>
            </w:r>
          </w:p>
        </w:tc>
        <w:tc>
          <w:tcPr>
            <w:tcW w:w="2409" w:type="dxa"/>
            <w:vAlign w:val="center"/>
          </w:tcPr>
          <w:p w:rsidR="00E11E45" w:rsidRPr="00D861DE" w:rsidRDefault="00E11E45" w:rsidP="00E11E45">
            <w:pPr>
              <w:jc w:val="center"/>
              <w:rPr>
                <w:sz w:val="16"/>
                <w:szCs w:val="16"/>
              </w:rPr>
            </w:pPr>
            <w:r w:rsidRPr="00D861DE">
              <w:rPr>
                <w:sz w:val="16"/>
              </w:rPr>
              <w:t>Не взимается</w:t>
            </w:r>
          </w:p>
        </w:tc>
        <w:tc>
          <w:tcPr>
            <w:tcW w:w="2552" w:type="dxa"/>
            <w:vAlign w:val="center"/>
          </w:tcPr>
          <w:p w:rsidR="00E11E45" w:rsidRPr="00D861DE" w:rsidRDefault="00E11E45" w:rsidP="00E11E45">
            <w:pPr>
              <w:jc w:val="center"/>
              <w:rPr>
                <w:sz w:val="16"/>
                <w:szCs w:val="16"/>
              </w:rPr>
            </w:pPr>
            <w:r w:rsidRPr="00D861DE">
              <w:rPr>
                <w:sz w:val="16"/>
              </w:rPr>
              <w:t>Не взимается</w:t>
            </w:r>
          </w:p>
        </w:tc>
        <w:tc>
          <w:tcPr>
            <w:tcW w:w="2551" w:type="dxa"/>
            <w:vAlign w:val="center"/>
          </w:tcPr>
          <w:p w:rsidR="00E11E45" w:rsidRPr="00D861DE" w:rsidRDefault="00E11E45" w:rsidP="00E11E45">
            <w:pPr>
              <w:jc w:val="center"/>
              <w:rPr>
                <w:sz w:val="16"/>
                <w:szCs w:val="16"/>
              </w:rPr>
            </w:pPr>
            <w:r w:rsidRPr="00D861DE">
              <w:rPr>
                <w:sz w:val="16"/>
              </w:rPr>
              <w:t>Не взимается</w:t>
            </w:r>
          </w:p>
        </w:tc>
      </w:tr>
      <w:tr w:rsidR="00D861DE" w:rsidRPr="00D861DE" w:rsidTr="00E11E45">
        <w:tblPrEx>
          <w:tblCellMar>
            <w:left w:w="108" w:type="dxa"/>
            <w:right w:w="108" w:type="dxa"/>
          </w:tblCellMar>
        </w:tblPrEx>
        <w:tc>
          <w:tcPr>
            <w:tcW w:w="566" w:type="dxa"/>
            <w:vAlign w:val="center"/>
          </w:tcPr>
          <w:p w:rsidR="00E11E45" w:rsidRPr="00D861DE" w:rsidRDefault="00E11E45" w:rsidP="00477BF6">
            <w:pPr>
              <w:ind w:left="-108"/>
              <w:jc w:val="center"/>
              <w:rPr>
                <w:sz w:val="16"/>
                <w:szCs w:val="16"/>
              </w:rPr>
            </w:pPr>
            <w:r w:rsidRPr="00D861DE">
              <w:rPr>
                <w:sz w:val="16"/>
                <w:szCs w:val="16"/>
              </w:rPr>
              <w:t>4.</w:t>
            </w:r>
            <w:r w:rsidR="00477BF6" w:rsidRPr="00D861DE">
              <w:rPr>
                <w:sz w:val="16"/>
                <w:szCs w:val="16"/>
              </w:rPr>
              <w:t>19</w:t>
            </w:r>
            <w:r w:rsidRPr="00D861DE">
              <w:rPr>
                <w:sz w:val="16"/>
                <w:szCs w:val="16"/>
              </w:rPr>
              <w:t>.2</w:t>
            </w:r>
          </w:p>
        </w:tc>
        <w:tc>
          <w:tcPr>
            <w:tcW w:w="4536" w:type="dxa"/>
            <w:vAlign w:val="center"/>
          </w:tcPr>
          <w:p w:rsidR="00E11E45" w:rsidRPr="00D861DE" w:rsidRDefault="00E11E45" w:rsidP="00477BF6">
            <w:pPr>
              <w:jc w:val="both"/>
              <w:rPr>
                <w:sz w:val="16"/>
                <w:szCs w:val="16"/>
              </w:rPr>
            </w:pPr>
            <w:r w:rsidRPr="00D861DE">
              <w:rPr>
                <w:sz w:val="16"/>
                <w:szCs w:val="16"/>
              </w:rPr>
              <w:t xml:space="preserve">в пользу иных получателей </w:t>
            </w:r>
            <w:r w:rsidRPr="00D861DE">
              <w:rPr>
                <w:i/>
                <w:sz w:val="16"/>
                <w:szCs w:val="16"/>
              </w:rPr>
              <w:t>(за исключением переводов согласно п.4.</w:t>
            </w:r>
            <w:r w:rsidR="00477BF6" w:rsidRPr="00D861DE">
              <w:rPr>
                <w:i/>
                <w:sz w:val="16"/>
                <w:szCs w:val="16"/>
              </w:rPr>
              <w:t>19</w:t>
            </w:r>
            <w:r w:rsidRPr="00D861DE">
              <w:rPr>
                <w:i/>
                <w:sz w:val="16"/>
                <w:szCs w:val="16"/>
              </w:rPr>
              <w:t>.3)</w:t>
            </w:r>
          </w:p>
        </w:tc>
        <w:tc>
          <w:tcPr>
            <w:tcW w:w="2553" w:type="dxa"/>
            <w:vAlign w:val="center"/>
          </w:tcPr>
          <w:p w:rsidR="00E11E45" w:rsidRPr="00D861DE" w:rsidRDefault="00E11E45" w:rsidP="00E11E45">
            <w:pPr>
              <w:jc w:val="center"/>
              <w:rPr>
                <w:sz w:val="16"/>
                <w:szCs w:val="16"/>
              </w:rPr>
            </w:pPr>
            <w:r w:rsidRPr="00D861DE">
              <w:rPr>
                <w:sz w:val="16"/>
                <w:szCs w:val="16"/>
              </w:rPr>
              <w:t>Услуга по переводу не оказывается</w:t>
            </w:r>
          </w:p>
        </w:tc>
        <w:tc>
          <w:tcPr>
            <w:tcW w:w="2409" w:type="dxa"/>
            <w:vAlign w:val="center"/>
          </w:tcPr>
          <w:p w:rsidR="00E11E45" w:rsidRPr="00D861DE" w:rsidRDefault="00E11E45" w:rsidP="00E11E45">
            <w:pPr>
              <w:jc w:val="center"/>
              <w:rPr>
                <w:sz w:val="16"/>
                <w:szCs w:val="16"/>
              </w:rPr>
            </w:pPr>
            <w:r w:rsidRPr="00D861DE">
              <w:rPr>
                <w:sz w:val="16"/>
                <w:szCs w:val="16"/>
              </w:rPr>
              <w:t>Услуга по переводу не оказывается</w:t>
            </w:r>
          </w:p>
        </w:tc>
        <w:tc>
          <w:tcPr>
            <w:tcW w:w="2552" w:type="dxa"/>
            <w:vAlign w:val="center"/>
          </w:tcPr>
          <w:p w:rsidR="00E11E45" w:rsidRPr="00D861DE" w:rsidRDefault="00E11E45" w:rsidP="00E11E45">
            <w:pPr>
              <w:jc w:val="center"/>
              <w:rPr>
                <w:sz w:val="16"/>
                <w:szCs w:val="16"/>
              </w:rPr>
            </w:pPr>
            <w:r w:rsidRPr="00D861DE">
              <w:rPr>
                <w:sz w:val="16"/>
                <w:szCs w:val="16"/>
              </w:rPr>
              <w:t>Услуга по переводу не оказывается</w:t>
            </w:r>
          </w:p>
        </w:tc>
        <w:tc>
          <w:tcPr>
            <w:tcW w:w="2551" w:type="dxa"/>
            <w:vAlign w:val="center"/>
          </w:tcPr>
          <w:p w:rsidR="00E11E45" w:rsidRPr="00D861DE" w:rsidRDefault="00E11E45" w:rsidP="00E11E45">
            <w:pPr>
              <w:jc w:val="center"/>
              <w:rPr>
                <w:sz w:val="16"/>
                <w:szCs w:val="16"/>
              </w:rPr>
            </w:pPr>
            <w:r w:rsidRPr="00D861DE">
              <w:rPr>
                <w:sz w:val="16"/>
                <w:szCs w:val="16"/>
              </w:rPr>
              <w:t>Услуга по переводу не оказывается</w:t>
            </w:r>
          </w:p>
        </w:tc>
      </w:tr>
      <w:tr w:rsidR="00E11E45" w:rsidRPr="00D861DE" w:rsidTr="00E11E45">
        <w:tblPrEx>
          <w:tblCellMar>
            <w:left w:w="108" w:type="dxa"/>
            <w:right w:w="108" w:type="dxa"/>
          </w:tblCellMar>
        </w:tblPrEx>
        <w:tc>
          <w:tcPr>
            <w:tcW w:w="566" w:type="dxa"/>
            <w:vAlign w:val="center"/>
          </w:tcPr>
          <w:p w:rsidR="00E11E45" w:rsidRPr="00D861DE" w:rsidRDefault="00E11E45" w:rsidP="00477BF6">
            <w:pPr>
              <w:ind w:left="-108"/>
              <w:jc w:val="center"/>
              <w:rPr>
                <w:sz w:val="16"/>
                <w:szCs w:val="16"/>
              </w:rPr>
            </w:pPr>
            <w:r w:rsidRPr="00D861DE">
              <w:rPr>
                <w:sz w:val="16"/>
                <w:szCs w:val="16"/>
              </w:rPr>
              <w:t>4.</w:t>
            </w:r>
            <w:r w:rsidR="00477BF6" w:rsidRPr="00D861DE">
              <w:rPr>
                <w:sz w:val="16"/>
                <w:szCs w:val="16"/>
              </w:rPr>
              <w:t>19</w:t>
            </w:r>
            <w:r w:rsidRPr="00D861DE">
              <w:rPr>
                <w:sz w:val="16"/>
                <w:szCs w:val="16"/>
              </w:rPr>
              <w:t>.3</w:t>
            </w:r>
          </w:p>
        </w:tc>
        <w:tc>
          <w:tcPr>
            <w:tcW w:w="4536" w:type="dxa"/>
            <w:vAlign w:val="center"/>
          </w:tcPr>
          <w:p w:rsidR="00E11E45" w:rsidRPr="00D861DE" w:rsidRDefault="00E11E45" w:rsidP="00E11E45">
            <w:pPr>
              <w:jc w:val="both"/>
              <w:rPr>
                <w:sz w:val="16"/>
                <w:szCs w:val="16"/>
              </w:rPr>
            </w:pPr>
            <w:r w:rsidRPr="00D861DE">
              <w:rPr>
                <w:sz w:val="16"/>
                <w:szCs w:val="16"/>
              </w:rPr>
              <w:t xml:space="preserve">по заявлениям Клиентов, оформленным до 08.10.2019 </w:t>
            </w:r>
            <w:r w:rsidRPr="00D861DE">
              <w:rPr>
                <w:i/>
                <w:sz w:val="16"/>
                <w:szCs w:val="16"/>
              </w:rPr>
              <w:t>(за исключением переводов в пользу ООО СК «Чулпан-Жизнь»)</w:t>
            </w:r>
          </w:p>
        </w:tc>
        <w:tc>
          <w:tcPr>
            <w:tcW w:w="2553" w:type="dxa"/>
            <w:vAlign w:val="center"/>
          </w:tcPr>
          <w:p w:rsidR="00E11E45" w:rsidRPr="00D861DE" w:rsidRDefault="00E11E45" w:rsidP="00E11E45">
            <w:pPr>
              <w:jc w:val="center"/>
              <w:rPr>
                <w:sz w:val="16"/>
                <w:szCs w:val="16"/>
              </w:rPr>
            </w:pPr>
            <w:r w:rsidRPr="00D861DE">
              <w:rPr>
                <w:sz w:val="16"/>
                <w:szCs w:val="16"/>
              </w:rPr>
              <w:t xml:space="preserve">50 руб. за каждую операцию </w:t>
            </w:r>
          </w:p>
        </w:tc>
        <w:tc>
          <w:tcPr>
            <w:tcW w:w="2409" w:type="dxa"/>
            <w:vAlign w:val="center"/>
          </w:tcPr>
          <w:p w:rsidR="00E11E45" w:rsidRPr="00D861DE" w:rsidRDefault="00E11E45" w:rsidP="00E11E45">
            <w:pPr>
              <w:jc w:val="center"/>
              <w:rPr>
                <w:sz w:val="16"/>
                <w:szCs w:val="16"/>
              </w:rPr>
            </w:pPr>
            <w:r w:rsidRPr="00D861DE">
              <w:rPr>
                <w:sz w:val="16"/>
                <w:szCs w:val="16"/>
              </w:rPr>
              <w:t xml:space="preserve">50 руб. за каждую операцию </w:t>
            </w:r>
          </w:p>
        </w:tc>
        <w:tc>
          <w:tcPr>
            <w:tcW w:w="2552" w:type="dxa"/>
            <w:vAlign w:val="center"/>
          </w:tcPr>
          <w:p w:rsidR="00E11E45" w:rsidRPr="00D861DE" w:rsidRDefault="00E11E45" w:rsidP="00E11E45">
            <w:pPr>
              <w:jc w:val="center"/>
              <w:rPr>
                <w:sz w:val="16"/>
                <w:szCs w:val="16"/>
              </w:rPr>
            </w:pPr>
            <w:r w:rsidRPr="00D861DE">
              <w:rPr>
                <w:sz w:val="16"/>
                <w:szCs w:val="16"/>
              </w:rPr>
              <w:t xml:space="preserve">50 руб. за каждую операцию </w:t>
            </w:r>
          </w:p>
        </w:tc>
        <w:tc>
          <w:tcPr>
            <w:tcW w:w="2551" w:type="dxa"/>
            <w:vAlign w:val="center"/>
          </w:tcPr>
          <w:p w:rsidR="00E11E45" w:rsidRPr="00D861DE" w:rsidRDefault="00E11E45" w:rsidP="00E11E45">
            <w:pPr>
              <w:jc w:val="center"/>
              <w:rPr>
                <w:sz w:val="16"/>
                <w:szCs w:val="16"/>
              </w:rPr>
            </w:pPr>
            <w:r w:rsidRPr="00D861DE">
              <w:rPr>
                <w:sz w:val="16"/>
                <w:szCs w:val="16"/>
              </w:rPr>
              <w:t xml:space="preserve">50 руб. за каждую операцию </w:t>
            </w:r>
          </w:p>
        </w:tc>
      </w:tr>
    </w:tbl>
    <w:p w:rsidR="0038643F" w:rsidRPr="00D861DE" w:rsidRDefault="0038643F" w:rsidP="0038643F">
      <w:pPr>
        <w:ind w:left="-1080" w:right="-745"/>
        <w:jc w:val="both"/>
        <w:rPr>
          <w:b/>
          <w:sz w:val="8"/>
          <w:szCs w:val="8"/>
        </w:rPr>
      </w:pPr>
    </w:p>
    <w:p w:rsidR="00574A5D" w:rsidRPr="00D861DE" w:rsidRDefault="00574A5D" w:rsidP="0038643F">
      <w:pPr>
        <w:ind w:left="-1080" w:right="-745"/>
        <w:jc w:val="both"/>
        <w:rPr>
          <w:b/>
          <w:sz w:val="8"/>
          <w:szCs w:val="8"/>
        </w:rPr>
      </w:pPr>
    </w:p>
    <w:tbl>
      <w:tblPr>
        <w:tblW w:w="15167"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2835"/>
        <w:gridCol w:w="12332"/>
      </w:tblGrid>
      <w:tr w:rsidR="00CB295F" w:rsidRPr="000C52A4" w:rsidTr="00CB295F">
        <w:trPr>
          <w:cantSplit/>
          <w:trHeight w:val="337"/>
        </w:trPr>
        <w:tc>
          <w:tcPr>
            <w:tcW w:w="15167" w:type="dxa"/>
            <w:gridSpan w:val="2"/>
            <w:tcBorders>
              <w:left w:val="single" w:sz="6" w:space="0" w:color="auto"/>
              <w:right w:val="single" w:sz="4" w:space="0" w:color="auto"/>
            </w:tcBorders>
            <w:shd w:val="clear" w:color="auto" w:fill="BDD6EE" w:themeFill="accent1" w:themeFillTint="66"/>
            <w:tcMar>
              <w:left w:w="0" w:type="dxa"/>
              <w:right w:w="0" w:type="dxa"/>
            </w:tcMar>
            <w:vAlign w:val="center"/>
          </w:tcPr>
          <w:p w:rsidR="00B40A02" w:rsidRPr="000C52A4" w:rsidRDefault="00B40A02" w:rsidP="00B40A02">
            <w:pPr>
              <w:keepNext/>
              <w:jc w:val="center"/>
              <w:rPr>
                <w:b/>
              </w:rPr>
            </w:pPr>
            <w:r w:rsidRPr="000C52A4">
              <w:rPr>
                <w:b/>
              </w:rPr>
              <w:t>Специальные условия выпуска Зарплатных карт привилегий</w:t>
            </w:r>
          </w:p>
        </w:tc>
      </w:tr>
      <w:tr w:rsidR="00255721" w:rsidRPr="000C52A4" w:rsidTr="00B40A02">
        <w:trPr>
          <w:cantSplit/>
          <w:trHeight w:val="337"/>
        </w:trPr>
        <w:tc>
          <w:tcPr>
            <w:tcW w:w="2835" w:type="dxa"/>
            <w:tcBorders>
              <w:left w:val="single" w:sz="6" w:space="0" w:color="auto"/>
            </w:tcBorders>
            <w:shd w:val="clear" w:color="auto" w:fill="DEEAF6" w:themeFill="accent1" w:themeFillTint="33"/>
            <w:tcMar>
              <w:left w:w="0" w:type="dxa"/>
              <w:right w:w="0" w:type="dxa"/>
            </w:tcMar>
            <w:vAlign w:val="center"/>
          </w:tcPr>
          <w:p w:rsidR="00B40A02" w:rsidRPr="000C52A4" w:rsidRDefault="00B40A02" w:rsidP="00B40A02">
            <w:pPr>
              <w:keepNext/>
              <w:jc w:val="center"/>
              <w:rPr>
                <w:b/>
                <w:sz w:val="18"/>
                <w:szCs w:val="18"/>
              </w:rPr>
            </w:pPr>
            <w:r w:rsidRPr="000C52A4">
              <w:rPr>
                <w:b/>
                <w:sz w:val="18"/>
                <w:szCs w:val="18"/>
              </w:rPr>
              <w:t>Тип Карты</w:t>
            </w:r>
          </w:p>
        </w:tc>
        <w:tc>
          <w:tcPr>
            <w:tcW w:w="12332" w:type="dxa"/>
            <w:tcBorders>
              <w:top w:val="single" w:sz="4" w:space="0" w:color="auto"/>
              <w:bottom w:val="single" w:sz="4" w:space="0" w:color="auto"/>
              <w:right w:val="single" w:sz="4" w:space="0" w:color="auto"/>
            </w:tcBorders>
            <w:shd w:val="clear" w:color="auto" w:fill="DEEAF6" w:themeFill="accent1" w:themeFillTint="33"/>
            <w:vAlign w:val="center"/>
          </w:tcPr>
          <w:p w:rsidR="00B40A02" w:rsidRPr="000C52A4" w:rsidRDefault="00B40A02" w:rsidP="00B40A02">
            <w:pPr>
              <w:keepNext/>
              <w:jc w:val="center"/>
              <w:rPr>
                <w:b/>
                <w:sz w:val="18"/>
                <w:szCs w:val="18"/>
              </w:rPr>
            </w:pPr>
            <w:r w:rsidRPr="000C52A4">
              <w:rPr>
                <w:b/>
                <w:sz w:val="18"/>
                <w:szCs w:val="18"/>
              </w:rPr>
              <w:t>Льгота и условия ее применения</w:t>
            </w:r>
          </w:p>
        </w:tc>
      </w:tr>
      <w:tr w:rsidR="00255721" w:rsidRPr="000C52A4" w:rsidTr="00B40A02">
        <w:trPr>
          <w:cantSplit/>
          <w:trHeight w:val="337"/>
        </w:trPr>
        <w:tc>
          <w:tcPr>
            <w:tcW w:w="2835" w:type="dxa"/>
            <w:tcBorders>
              <w:left w:val="single" w:sz="6" w:space="0" w:color="auto"/>
            </w:tcBorders>
            <w:shd w:val="clear" w:color="auto" w:fill="auto"/>
            <w:tcMar>
              <w:left w:w="0" w:type="dxa"/>
              <w:right w:w="0" w:type="dxa"/>
            </w:tcMar>
            <w:vAlign w:val="center"/>
          </w:tcPr>
          <w:p w:rsidR="00B40A02" w:rsidRPr="000C52A4" w:rsidRDefault="00B40A02" w:rsidP="00EF7C3A">
            <w:pPr>
              <w:ind w:left="113" w:right="113"/>
              <w:rPr>
                <w:b/>
                <w:sz w:val="18"/>
                <w:szCs w:val="18"/>
              </w:rPr>
            </w:pPr>
            <w:r w:rsidRPr="000C52A4">
              <w:rPr>
                <w:i/>
                <w:sz w:val="16"/>
                <w:szCs w:val="16"/>
              </w:rPr>
              <w:t>Основная дебетовая Карта категории</w:t>
            </w:r>
            <w:r w:rsidR="00EF7C3A" w:rsidRPr="000C52A4">
              <w:rPr>
                <w:i/>
                <w:sz w:val="16"/>
                <w:szCs w:val="16"/>
                <w:lang w:val="en-US"/>
              </w:rPr>
              <w:t>Gold</w:t>
            </w:r>
          </w:p>
        </w:tc>
        <w:tc>
          <w:tcPr>
            <w:tcW w:w="12332" w:type="dxa"/>
            <w:tcBorders>
              <w:top w:val="single" w:sz="4" w:space="0" w:color="auto"/>
              <w:bottom w:val="single" w:sz="4" w:space="0" w:color="auto"/>
              <w:right w:val="single" w:sz="4" w:space="0" w:color="auto"/>
            </w:tcBorders>
            <w:shd w:val="clear" w:color="auto" w:fill="auto"/>
            <w:vAlign w:val="center"/>
          </w:tcPr>
          <w:p w:rsidR="000F1EC0" w:rsidRPr="000C52A4" w:rsidRDefault="00000BB3" w:rsidP="00CB5C50">
            <w:pPr>
              <w:autoSpaceDE w:val="0"/>
              <w:autoSpaceDN w:val="0"/>
              <w:adjustRightInd w:val="0"/>
              <w:spacing w:after="60"/>
              <w:ind w:left="149" w:right="113"/>
              <w:rPr>
                <w:b/>
              </w:rPr>
            </w:pPr>
            <w:r w:rsidRPr="000C52A4">
              <w:rPr>
                <w:sz w:val="16"/>
                <w:szCs w:val="16"/>
              </w:rPr>
              <w:t xml:space="preserve">Установленные ТП «Оптимальный» условия выпуска </w:t>
            </w:r>
            <w:r w:rsidR="001717AB" w:rsidRPr="000C52A4">
              <w:rPr>
                <w:sz w:val="16"/>
                <w:szCs w:val="16"/>
              </w:rPr>
              <w:t xml:space="preserve">и обслуживания </w:t>
            </w:r>
            <w:r w:rsidRPr="000C52A4">
              <w:rPr>
                <w:sz w:val="16"/>
                <w:szCs w:val="16"/>
              </w:rPr>
              <w:t xml:space="preserve">Зарплатных карт привилегий применяются </w:t>
            </w:r>
            <w:r w:rsidRPr="000C52A4">
              <w:rPr>
                <w:b/>
                <w:sz w:val="16"/>
                <w:szCs w:val="16"/>
              </w:rPr>
              <w:t xml:space="preserve">для </w:t>
            </w:r>
            <w:r w:rsidR="00B40A02" w:rsidRPr="000C52A4">
              <w:rPr>
                <w:b/>
                <w:sz w:val="16"/>
                <w:szCs w:val="16"/>
              </w:rPr>
              <w:t>Клиент</w:t>
            </w:r>
            <w:r w:rsidRPr="000C52A4">
              <w:rPr>
                <w:b/>
                <w:sz w:val="16"/>
                <w:szCs w:val="16"/>
              </w:rPr>
              <w:t>ов</w:t>
            </w:r>
            <w:r w:rsidR="00B40A02" w:rsidRPr="000C52A4">
              <w:rPr>
                <w:b/>
                <w:sz w:val="16"/>
                <w:szCs w:val="16"/>
              </w:rPr>
              <w:t xml:space="preserve">, </w:t>
            </w:r>
            <w:r w:rsidR="00B14316" w:rsidRPr="000C52A4">
              <w:rPr>
                <w:b/>
                <w:sz w:val="16"/>
                <w:szCs w:val="16"/>
              </w:rPr>
              <w:t xml:space="preserve">оформивших </w:t>
            </w:r>
            <w:r w:rsidR="00A33EBE" w:rsidRPr="000C52A4">
              <w:rPr>
                <w:b/>
                <w:sz w:val="16"/>
                <w:szCs w:val="16"/>
              </w:rPr>
              <w:t xml:space="preserve">в подразделениях </w:t>
            </w:r>
            <w:r w:rsidR="00B40A02" w:rsidRPr="000C52A4">
              <w:rPr>
                <w:b/>
                <w:sz w:val="16"/>
                <w:szCs w:val="16"/>
              </w:rPr>
              <w:t>Банк</w:t>
            </w:r>
            <w:r w:rsidR="00A33EBE" w:rsidRPr="000C52A4">
              <w:rPr>
                <w:b/>
                <w:sz w:val="16"/>
                <w:szCs w:val="16"/>
              </w:rPr>
              <w:t xml:space="preserve">а: </w:t>
            </w:r>
            <w:r w:rsidR="00E10DF5" w:rsidRPr="000C52A4">
              <w:rPr>
                <w:b/>
                <w:sz w:val="16"/>
                <w:szCs w:val="16"/>
              </w:rPr>
              <w:t>ДО «Омский/55», ДО «Новокузнецкий/42» и ОО «Воронежский»</w:t>
            </w:r>
            <w:r w:rsidR="00A33EBE" w:rsidRPr="000C52A4">
              <w:rPr>
                <w:b/>
                <w:sz w:val="16"/>
                <w:szCs w:val="16"/>
              </w:rPr>
              <w:t xml:space="preserve">, </w:t>
            </w:r>
            <w:r w:rsidR="0025494D" w:rsidRPr="000C52A4">
              <w:rPr>
                <w:b/>
                <w:sz w:val="16"/>
                <w:szCs w:val="16"/>
              </w:rPr>
              <w:t>Договор вклада</w:t>
            </w:r>
            <w:r w:rsidR="005A4B6F" w:rsidRPr="000C52A4">
              <w:rPr>
                <w:b/>
                <w:sz w:val="16"/>
                <w:szCs w:val="16"/>
              </w:rPr>
              <w:t xml:space="preserve">на сумму 500 000 рублей </w:t>
            </w:r>
            <w:r w:rsidR="00E10DF5" w:rsidRPr="000C52A4">
              <w:rPr>
                <w:b/>
                <w:sz w:val="16"/>
                <w:szCs w:val="16"/>
              </w:rPr>
              <w:t>(эквивалентную данной сумме в иностранной валюте</w:t>
            </w:r>
            <w:r w:rsidR="0025494D" w:rsidRPr="000C52A4">
              <w:rPr>
                <w:b/>
                <w:sz w:val="16"/>
                <w:szCs w:val="16"/>
              </w:rPr>
              <w:t>, при условии отказа вкладчика, имеющего вклад «Высокий доход» в долларах США и «Праздничный в евро+», от участия в специальной акции</w:t>
            </w:r>
            <w:r w:rsidR="00E10DF5" w:rsidRPr="000C52A4">
              <w:rPr>
                <w:b/>
                <w:sz w:val="16"/>
                <w:szCs w:val="16"/>
              </w:rPr>
              <w:t xml:space="preserve">) </w:t>
            </w:r>
            <w:r w:rsidR="005A4B6F" w:rsidRPr="000C52A4">
              <w:rPr>
                <w:b/>
                <w:sz w:val="16"/>
                <w:szCs w:val="16"/>
              </w:rPr>
              <w:t xml:space="preserve">и более </w:t>
            </w:r>
            <w:r w:rsidR="00B40A02" w:rsidRPr="000C52A4">
              <w:rPr>
                <w:sz w:val="16"/>
                <w:szCs w:val="16"/>
              </w:rPr>
              <w:t>и жела</w:t>
            </w:r>
            <w:r w:rsidR="00CB5C50">
              <w:rPr>
                <w:sz w:val="16"/>
                <w:szCs w:val="16"/>
              </w:rPr>
              <w:t>вш</w:t>
            </w:r>
            <w:r w:rsidRPr="000C52A4">
              <w:rPr>
                <w:sz w:val="16"/>
                <w:szCs w:val="16"/>
              </w:rPr>
              <w:t>их</w:t>
            </w:r>
            <w:r w:rsidR="001717AB" w:rsidRPr="000C52A4">
              <w:rPr>
                <w:sz w:val="16"/>
                <w:szCs w:val="16"/>
              </w:rPr>
              <w:t xml:space="preserve">в период с 07.12.2020 по 24.12.2020 (обе даты включительно) </w:t>
            </w:r>
            <w:r w:rsidR="00B40A02" w:rsidRPr="000C52A4">
              <w:rPr>
                <w:sz w:val="16"/>
                <w:szCs w:val="16"/>
              </w:rPr>
              <w:t xml:space="preserve">открыть </w:t>
            </w:r>
            <w:r w:rsidR="00CB5C50">
              <w:rPr>
                <w:sz w:val="16"/>
                <w:szCs w:val="16"/>
              </w:rPr>
              <w:t xml:space="preserve">(в рамках розничной эмиссии) </w:t>
            </w:r>
            <w:r w:rsidR="00B40A02" w:rsidRPr="000C52A4">
              <w:rPr>
                <w:sz w:val="16"/>
                <w:szCs w:val="16"/>
              </w:rPr>
              <w:t xml:space="preserve">СКС </w:t>
            </w:r>
            <w:r w:rsidR="005A4B6F" w:rsidRPr="000C52A4">
              <w:rPr>
                <w:sz w:val="16"/>
                <w:szCs w:val="16"/>
              </w:rPr>
              <w:t>и получить Основную Карту указанной категории</w:t>
            </w:r>
            <w:r w:rsidRPr="000C52A4">
              <w:rPr>
                <w:sz w:val="16"/>
                <w:szCs w:val="16"/>
              </w:rPr>
              <w:t>.</w:t>
            </w:r>
          </w:p>
        </w:tc>
      </w:tr>
      <w:tr w:rsidR="00CB5C50" w:rsidRPr="000C52A4" w:rsidTr="00B40A02">
        <w:trPr>
          <w:cantSplit/>
          <w:trHeight w:val="337"/>
        </w:trPr>
        <w:tc>
          <w:tcPr>
            <w:tcW w:w="2835" w:type="dxa"/>
            <w:tcBorders>
              <w:left w:val="single" w:sz="6" w:space="0" w:color="auto"/>
            </w:tcBorders>
            <w:shd w:val="clear" w:color="auto" w:fill="auto"/>
            <w:tcMar>
              <w:left w:w="0" w:type="dxa"/>
              <w:right w:w="0" w:type="dxa"/>
            </w:tcMar>
            <w:vAlign w:val="center"/>
          </w:tcPr>
          <w:p w:rsidR="00CB5C50" w:rsidRPr="000C52A4" w:rsidRDefault="00CB5C50" w:rsidP="00CB5C50">
            <w:pPr>
              <w:ind w:left="113" w:right="113"/>
              <w:rPr>
                <w:i/>
                <w:sz w:val="16"/>
                <w:szCs w:val="16"/>
              </w:rPr>
            </w:pPr>
            <w:r w:rsidRPr="000C52A4">
              <w:rPr>
                <w:i/>
                <w:sz w:val="16"/>
                <w:szCs w:val="16"/>
              </w:rPr>
              <w:t xml:space="preserve">Основная дебетовая Карта категории </w:t>
            </w:r>
            <w:r w:rsidRPr="000C52A4">
              <w:rPr>
                <w:i/>
                <w:sz w:val="16"/>
                <w:szCs w:val="16"/>
                <w:lang w:val="en-US"/>
              </w:rPr>
              <w:t>Gold</w:t>
            </w:r>
          </w:p>
        </w:tc>
        <w:tc>
          <w:tcPr>
            <w:tcW w:w="12332" w:type="dxa"/>
            <w:tcBorders>
              <w:top w:val="single" w:sz="4" w:space="0" w:color="auto"/>
              <w:bottom w:val="single" w:sz="4" w:space="0" w:color="auto"/>
              <w:right w:val="single" w:sz="4" w:space="0" w:color="auto"/>
            </w:tcBorders>
            <w:shd w:val="clear" w:color="auto" w:fill="auto"/>
            <w:vAlign w:val="center"/>
          </w:tcPr>
          <w:p w:rsidR="00CB5C50" w:rsidRPr="000C52A4" w:rsidRDefault="00CB5C50" w:rsidP="00635876">
            <w:pPr>
              <w:autoSpaceDE w:val="0"/>
              <w:autoSpaceDN w:val="0"/>
              <w:adjustRightInd w:val="0"/>
              <w:spacing w:after="60"/>
              <w:ind w:left="149" w:right="113"/>
              <w:rPr>
                <w:sz w:val="16"/>
                <w:szCs w:val="16"/>
              </w:rPr>
            </w:pPr>
            <w:r w:rsidRPr="000C52A4">
              <w:rPr>
                <w:sz w:val="16"/>
                <w:szCs w:val="16"/>
              </w:rPr>
              <w:t xml:space="preserve">Установленные ТП «Оптимальный» условия выпуска и обслуживания Зарплатных карт привилегий применяются </w:t>
            </w:r>
            <w:r w:rsidRPr="000C52A4">
              <w:rPr>
                <w:b/>
                <w:sz w:val="16"/>
                <w:szCs w:val="16"/>
              </w:rPr>
              <w:t>для Клиентов</w:t>
            </w:r>
            <w:r>
              <w:rPr>
                <w:b/>
                <w:sz w:val="16"/>
                <w:szCs w:val="16"/>
              </w:rPr>
              <w:t xml:space="preserve"> – держателей Карт Банка </w:t>
            </w:r>
            <w:r>
              <w:rPr>
                <w:b/>
                <w:sz w:val="16"/>
                <w:szCs w:val="16"/>
                <w:lang w:val="en-US"/>
              </w:rPr>
              <w:t>VisaPlatinum</w:t>
            </w:r>
            <w:r>
              <w:rPr>
                <w:b/>
                <w:sz w:val="16"/>
                <w:szCs w:val="16"/>
              </w:rPr>
              <w:t>«</w:t>
            </w:r>
            <w:r>
              <w:rPr>
                <w:b/>
                <w:sz w:val="16"/>
                <w:szCs w:val="16"/>
                <w:lang w:val="en-US"/>
              </w:rPr>
              <w:t>Finnair</w:t>
            </w:r>
            <w:r>
              <w:rPr>
                <w:b/>
                <w:sz w:val="16"/>
                <w:szCs w:val="16"/>
              </w:rPr>
              <w:t xml:space="preserve">», </w:t>
            </w:r>
            <w:r w:rsidR="009B7D7A">
              <w:rPr>
                <w:b/>
                <w:sz w:val="16"/>
                <w:szCs w:val="16"/>
              </w:rPr>
              <w:t>действующ</w:t>
            </w:r>
            <w:r w:rsidR="00635876">
              <w:rPr>
                <w:b/>
                <w:sz w:val="16"/>
                <w:szCs w:val="16"/>
              </w:rPr>
              <w:t>их</w:t>
            </w:r>
            <w:r w:rsidR="009B7D7A">
              <w:rPr>
                <w:b/>
                <w:sz w:val="16"/>
                <w:szCs w:val="16"/>
              </w:rPr>
              <w:t xml:space="preserve"> по состоянию на </w:t>
            </w:r>
            <w:r w:rsidR="00397DCB">
              <w:rPr>
                <w:b/>
                <w:sz w:val="16"/>
                <w:szCs w:val="16"/>
              </w:rPr>
              <w:t>01.03.2021</w:t>
            </w:r>
            <w:r w:rsidR="0007520B">
              <w:rPr>
                <w:b/>
                <w:sz w:val="16"/>
                <w:szCs w:val="16"/>
              </w:rPr>
              <w:t>,</w:t>
            </w:r>
            <w:r w:rsidRPr="00635876">
              <w:rPr>
                <w:sz w:val="16"/>
                <w:szCs w:val="16"/>
              </w:rPr>
              <w:t>желающих открыть</w:t>
            </w:r>
            <w:r>
              <w:rPr>
                <w:sz w:val="16"/>
                <w:szCs w:val="16"/>
              </w:rPr>
              <w:t xml:space="preserve">(в рамках розничной эмиссии) </w:t>
            </w:r>
            <w:r w:rsidRPr="000C52A4">
              <w:rPr>
                <w:sz w:val="16"/>
                <w:szCs w:val="16"/>
              </w:rPr>
              <w:t>СКС и получить Основную Карту указанной категории</w:t>
            </w:r>
          </w:p>
        </w:tc>
      </w:tr>
    </w:tbl>
    <w:p w:rsidR="00B40A02" w:rsidRPr="000C52A4" w:rsidRDefault="00B40A02" w:rsidP="00066E8A">
      <w:pPr>
        <w:pStyle w:val="a4"/>
        <w:spacing w:line="276" w:lineRule="auto"/>
        <w:ind w:left="425"/>
        <w:jc w:val="both"/>
        <w:rPr>
          <w:b/>
          <w:sz w:val="16"/>
          <w:szCs w:val="16"/>
        </w:rPr>
      </w:pPr>
    </w:p>
    <w:p w:rsidR="00297B86" w:rsidRPr="00D861DE" w:rsidRDefault="00297B86" w:rsidP="00CB4681">
      <w:pPr>
        <w:pStyle w:val="a4"/>
        <w:spacing w:line="264" w:lineRule="auto"/>
        <w:ind w:left="425"/>
        <w:jc w:val="both"/>
        <w:rPr>
          <w:sz w:val="16"/>
          <w:szCs w:val="16"/>
        </w:rPr>
      </w:pPr>
      <w:r w:rsidRPr="00D861DE">
        <w:rPr>
          <w:b/>
          <w:sz w:val="16"/>
          <w:szCs w:val="16"/>
        </w:rPr>
        <w:t>1</w:t>
      </w:r>
      <w:r w:rsidRPr="00D861DE">
        <w:rPr>
          <w:sz w:val="16"/>
          <w:szCs w:val="16"/>
        </w:rPr>
        <w:t> </w:t>
      </w:r>
      <w:r w:rsidR="007133A4" w:rsidRPr="00D861DE">
        <w:rPr>
          <w:sz w:val="16"/>
          <w:szCs w:val="16"/>
        </w:rPr>
        <w:t>–</w:t>
      </w:r>
      <w:r w:rsidRPr="00D861DE">
        <w:rPr>
          <w:sz w:val="16"/>
          <w:szCs w:val="16"/>
        </w:rPr>
        <w:t xml:space="preserve"> Используемые в настоящих </w:t>
      </w:r>
      <w:r w:rsidR="00E37387" w:rsidRPr="00D861DE">
        <w:rPr>
          <w:sz w:val="16"/>
          <w:szCs w:val="16"/>
        </w:rPr>
        <w:t>«</w:t>
      </w:r>
      <w:r w:rsidRPr="00D861DE">
        <w:rPr>
          <w:sz w:val="16"/>
          <w:szCs w:val="16"/>
        </w:rPr>
        <w:t xml:space="preserve">Тарифах </w:t>
      </w:r>
      <w:r w:rsidR="00E37387" w:rsidRPr="00D861DE">
        <w:rPr>
          <w:sz w:val="16"/>
          <w:szCs w:val="16"/>
        </w:rPr>
        <w:t xml:space="preserve">по обслуживанию банковских карт ПАО Банк ЗЕНИТ </w:t>
      </w:r>
      <w:r w:rsidR="00AC38C8" w:rsidRPr="00D861DE">
        <w:rPr>
          <w:sz w:val="16"/>
          <w:szCs w:val="16"/>
        </w:rPr>
        <w:t xml:space="preserve">«Зарплатная карта привилегий» (далее – Тарифы) </w:t>
      </w:r>
      <w:r w:rsidRPr="00D861DE">
        <w:rPr>
          <w:sz w:val="16"/>
          <w:szCs w:val="16"/>
        </w:rPr>
        <w:t xml:space="preserve">термины, при отсутствии в тексте Тарифов указаний на иное, имеют значения, определенные в Правилах предоставления физическим лицам банковских карт ПАО Банк ЗЕНИТ, а также их обслуживания и проведения расчетов по операциям, совершаемым с их </w:t>
      </w:r>
      <w:r w:rsidRPr="00D861DE">
        <w:rPr>
          <w:sz w:val="16"/>
          <w:szCs w:val="16"/>
        </w:rPr>
        <w:lastRenderedPageBreak/>
        <w:t xml:space="preserve">использованием </w:t>
      </w:r>
      <w:r w:rsidR="000420DE" w:rsidRPr="00D861DE">
        <w:rPr>
          <w:sz w:val="16"/>
          <w:szCs w:val="16"/>
        </w:rPr>
        <w:br/>
      </w:r>
      <w:r w:rsidRPr="00D861DE">
        <w:rPr>
          <w:sz w:val="16"/>
          <w:szCs w:val="16"/>
        </w:rPr>
        <w:t>(далее – Правила), размещенных на WEB-сервере ПАО Банк ЗЕНИТ (далее</w:t>
      </w:r>
      <w:r w:rsidR="000F64ED" w:rsidRPr="00D861DE">
        <w:rPr>
          <w:sz w:val="16"/>
          <w:szCs w:val="16"/>
        </w:rPr>
        <w:t xml:space="preserve"> – </w:t>
      </w:r>
      <w:r w:rsidRPr="00D861DE">
        <w:rPr>
          <w:sz w:val="16"/>
          <w:szCs w:val="16"/>
        </w:rPr>
        <w:t>Банк) по адресу в информационно-телекоммуникационной сети Интернет: www.zenit.ru.</w:t>
      </w:r>
    </w:p>
    <w:p w:rsidR="00D92FC8" w:rsidRPr="00D861DE" w:rsidRDefault="00E11E45" w:rsidP="00CB4681">
      <w:pPr>
        <w:pStyle w:val="a4"/>
        <w:tabs>
          <w:tab w:val="left" w:pos="15593"/>
        </w:tabs>
        <w:spacing w:line="264" w:lineRule="auto"/>
        <w:ind w:left="425" w:firstLine="283"/>
        <w:jc w:val="both"/>
        <w:rPr>
          <w:sz w:val="16"/>
          <w:szCs w:val="16"/>
        </w:rPr>
      </w:pPr>
      <w:r w:rsidRPr="00D861DE">
        <w:rPr>
          <w:sz w:val="16"/>
          <w:szCs w:val="16"/>
        </w:rPr>
        <w:t xml:space="preserve">Данные Тарифы являются </w:t>
      </w:r>
      <w:r w:rsidRPr="00D861DE">
        <w:rPr>
          <w:i/>
          <w:sz w:val="16"/>
          <w:szCs w:val="16"/>
        </w:rPr>
        <w:t xml:space="preserve">частью </w:t>
      </w:r>
      <w:r w:rsidR="00746DD9" w:rsidRPr="00D861DE">
        <w:rPr>
          <w:i/>
          <w:sz w:val="16"/>
          <w:szCs w:val="16"/>
        </w:rPr>
        <w:t>3</w:t>
      </w:r>
      <w:r w:rsidRPr="00D861DE">
        <w:rPr>
          <w:i/>
          <w:sz w:val="16"/>
          <w:szCs w:val="16"/>
        </w:rPr>
        <w:t xml:space="preserve"> Сборника Тарифов по обслуживанию банковских карт для физических лиц, </w:t>
      </w:r>
      <w:r w:rsidRPr="00D861DE">
        <w:rPr>
          <w:sz w:val="16"/>
          <w:szCs w:val="16"/>
        </w:rPr>
        <w:t>действующих в Банке</w:t>
      </w:r>
      <w:r w:rsidR="0080102B" w:rsidRPr="00D861DE">
        <w:rPr>
          <w:sz w:val="16"/>
          <w:szCs w:val="16"/>
        </w:rPr>
        <w:t xml:space="preserve"> (далее – Сборник</w:t>
      </w:r>
      <w:r w:rsidR="005210A5" w:rsidRPr="00D861DE">
        <w:rPr>
          <w:sz w:val="16"/>
          <w:szCs w:val="16"/>
        </w:rPr>
        <w:t xml:space="preserve"> Тарифов</w:t>
      </w:r>
      <w:r w:rsidR="0080102B" w:rsidRPr="00D861DE">
        <w:rPr>
          <w:sz w:val="16"/>
          <w:szCs w:val="16"/>
        </w:rPr>
        <w:t>)</w:t>
      </w:r>
      <w:r w:rsidR="00D92FC8" w:rsidRPr="00D861DE">
        <w:rPr>
          <w:sz w:val="16"/>
          <w:szCs w:val="16"/>
        </w:rPr>
        <w:t>.</w:t>
      </w:r>
    </w:p>
    <w:p w:rsidR="00DB1D70" w:rsidRPr="00D861DE" w:rsidRDefault="00814AE3" w:rsidP="00CB4681">
      <w:pPr>
        <w:pStyle w:val="a4"/>
        <w:tabs>
          <w:tab w:val="left" w:pos="15593"/>
        </w:tabs>
        <w:spacing w:line="264" w:lineRule="auto"/>
        <w:ind w:left="425" w:firstLine="283"/>
        <w:jc w:val="both"/>
        <w:rPr>
          <w:sz w:val="16"/>
          <w:szCs w:val="16"/>
        </w:rPr>
      </w:pPr>
      <w:r w:rsidRPr="00D861DE">
        <w:rPr>
          <w:sz w:val="16"/>
          <w:szCs w:val="16"/>
        </w:rPr>
        <w:t>Международные п</w:t>
      </w:r>
      <w:r w:rsidR="00DB1D70" w:rsidRPr="00D861DE">
        <w:rPr>
          <w:sz w:val="16"/>
          <w:szCs w:val="16"/>
        </w:rPr>
        <w:t>латежные системы Master</w:t>
      </w:r>
      <w:r w:rsidR="00622BE1" w:rsidRPr="00D861DE">
        <w:rPr>
          <w:sz w:val="16"/>
          <w:szCs w:val="16"/>
          <w:lang w:val="en-US"/>
        </w:rPr>
        <w:t>c</w:t>
      </w:r>
      <w:r w:rsidR="00DB1D70" w:rsidRPr="00D861DE">
        <w:rPr>
          <w:sz w:val="16"/>
          <w:szCs w:val="16"/>
        </w:rPr>
        <w:t>ard, VisaInternational и UnionPayInternational на территории Российской Федерации носят названия (соответств</w:t>
      </w:r>
      <w:r w:rsidR="00B969BB" w:rsidRPr="00D861DE">
        <w:rPr>
          <w:sz w:val="16"/>
          <w:szCs w:val="16"/>
        </w:rPr>
        <w:t>енно) Платежная система «Мастерк</w:t>
      </w:r>
      <w:r w:rsidR="00DB1D70" w:rsidRPr="00D861DE">
        <w:rPr>
          <w:sz w:val="16"/>
          <w:szCs w:val="16"/>
        </w:rPr>
        <w:t>ард», Платежная система Виза и Платежная система UnionPay согласно Реестру операторов платежных систем, опубликованному на сайте Банка России www.cbr.ru в соответствии с Федеральным законом от 27</w:t>
      </w:r>
      <w:r w:rsidR="00C2576C" w:rsidRPr="00D861DE">
        <w:rPr>
          <w:sz w:val="16"/>
          <w:szCs w:val="16"/>
        </w:rPr>
        <w:t>.06.2011</w:t>
      </w:r>
      <w:r w:rsidR="00DB1D70" w:rsidRPr="00D861DE">
        <w:rPr>
          <w:sz w:val="16"/>
          <w:szCs w:val="16"/>
        </w:rPr>
        <w:t xml:space="preserve">№ 161-ФЗ </w:t>
      </w:r>
      <w:r w:rsidR="000420DE" w:rsidRPr="00D861DE">
        <w:rPr>
          <w:sz w:val="16"/>
          <w:szCs w:val="16"/>
        </w:rPr>
        <w:br/>
      </w:r>
      <w:r w:rsidR="00DB1D70" w:rsidRPr="00D861DE">
        <w:rPr>
          <w:sz w:val="16"/>
          <w:szCs w:val="16"/>
        </w:rPr>
        <w:t>«О национальной платежной системе».</w:t>
      </w:r>
    </w:p>
    <w:p w:rsidR="00D12242" w:rsidRPr="00D861DE" w:rsidRDefault="00D12242" w:rsidP="00CB4681">
      <w:pPr>
        <w:pStyle w:val="a4"/>
        <w:tabs>
          <w:tab w:val="left" w:pos="15593"/>
        </w:tabs>
        <w:spacing w:line="264" w:lineRule="auto"/>
        <w:ind w:left="425" w:firstLine="283"/>
        <w:jc w:val="both"/>
        <w:rPr>
          <w:sz w:val="10"/>
          <w:szCs w:val="10"/>
        </w:rPr>
      </w:pPr>
    </w:p>
    <w:p w:rsidR="00D92FC8" w:rsidRPr="00D861DE" w:rsidRDefault="00D92FC8" w:rsidP="00CB4681">
      <w:pPr>
        <w:pStyle w:val="a4"/>
        <w:tabs>
          <w:tab w:val="left" w:pos="15593"/>
        </w:tabs>
        <w:spacing w:line="264" w:lineRule="auto"/>
        <w:ind w:left="426" w:firstLine="283"/>
        <w:jc w:val="both"/>
        <w:rPr>
          <w:sz w:val="16"/>
          <w:szCs w:val="16"/>
        </w:rPr>
      </w:pPr>
      <w:r w:rsidRPr="00D861DE">
        <w:rPr>
          <w:sz w:val="16"/>
          <w:szCs w:val="16"/>
        </w:rPr>
        <w:t xml:space="preserve">Карты </w:t>
      </w:r>
      <w:r w:rsidR="00C70715" w:rsidRPr="00D861DE">
        <w:rPr>
          <w:sz w:val="16"/>
          <w:szCs w:val="16"/>
        </w:rPr>
        <w:t xml:space="preserve">«Зарплатная карта привилегий» </w:t>
      </w:r>
      <w:r w:rsidRPr="00D861DE">
        <w:rPr>
          <w:sz w:val="16"/>
          <w:szCs w:val="16"/>
        </w:rPr>
        <w:t>АБ «Девон-Кредит» (ПАО)</w:t>
      </w:r>
      <w:r w:rsidR="00B23384" w:rsidRPr="00D861DE">
        <w:rPr>
          <w:sz w:val="16"/>
          <w:szCs w:val="16"/>
        </w:rPr>
        <w:t>,</w:t>
      </w:r>
      <w:r w:rsidRPr="00D861DE">
        <w:rPr>
          <w:sz w:val="16"/>
          <w:szCs w:val="16"/>
        </w:rPr>
        <w:t xml:space="preserve"> выпущенные </w:t>
      </w:r>
      <w:r w:rsidRPr="00D861DE">
        <w:rPr>
          <w:i/>
          <w:sz w:val="16"/>
          <w:szCs w:val="16"/>
        </w:rPr>
        <w:t>до даты его присоединения к ПАО Банк ЗЕНИТ</w:t>
      </w:r>
      <w:r w:rsidR="00A8205E" w:rsidRPr="00D861DE">
        <w:rPr>
          <w:sz w:val="16"/>
          <w:szCs w:val="16"/>
        </w:rPr>
        <w:t>в соответствии с Тарифами по обслуживанию банковских карт АБ «Девон-Кредит» (ПАО) «Зарплатная карта привилегий»</w:t>
      </w:r>
      <w:r w:rsidRPr="00D861DE">
        <w:rPr>
          <w:sz w:val="16"/>
          <w:szCs w:val="16"/>
        </w:rPr>
        <w:t>, обслуживаются (в т.ч. перевыпускаются) на условиях настоящих Тарифов.</w:t>
      </w:r>
    </w:p>
    <w:p w:rsidR="00F03FDD" w:rsidRPr="00D861DE" w:rsidRDefault="00F03FDD" w:rsidP="00CB4681">
      <w:pPr>
        <w:pStyle w:val="a4"/>
        <w:tabs>
          <w:tab w:val="left" w:pos="15593"/>
        </w:tabs>
        <w:spacing w:line="264" w:lineRule="auto"/>
        <w:ind w:left="426" w:firstLine="283"/>
        <w:jc w:val="both"/>
        <w:rPr>
          <w:sz w:val="16"/>
          <w:szCs w:val="16"/>
        </w:rPr>
      </w:pPr>
      <w:r w:rsidRPr="00D861DE">
        <w:rPr>
          <w:sz w:val="16"/>
          <w:szCs w:val="16"/>
        </w:rPr>
        <w:t xml:space="preserve">Карты «Зарплатная карта привилегий» АО Банк ЗЕНИТ Сочи, выпущенные </w:t>
      </w:r>
      <w:r w:rsidRPr="00D861DE">
        <w:rPr>
          <w:i/>
          <w:sz w:val="16"/>
          <w:szCs w:val="16"/>
        </w:rPr>
        <w:t>до даты его присоединения к ПАО Банк ЗЕНИТ</w:t>
      </w:r>
      <w:r w:rsidR="00A8205E" w:rsidRPr="00D861DE">
        <w:rPr>
          <w:sz w:val="16"/>
          <w:szCs w:val="16"/>
        </w:rPr>
        <w:t xml:space="preserve"> в соответствии с Тарифами по обслуживанию банковских карт АО Банк ЗЕНИТ Сочи «Зарплатная карта привилегий»</w:t>
      </w:r>
      <w:r w:rsidRPr="00D861DE">
        <w:rPr>
          <w:sz w:val="16"/>
          <w:szCs w:val="16"/>
        </w:rPr>
        <w:t xml:space="preserve">, обслуживаются (в т.ч. перевыпускаются) на условиях настоящих </w:t>
      </w:r>
      <w:r w:rsidR="00484B77" w:rsidRPr="00D861DE">
        <w:rPr>
          <w:sz w:val="16"/>
          <w:szCs w:val="16"/>
        </w:rPr>
        <w:t>Тарифов с</w:t>
      </w:r>
      <w:r w:rsidRPr="00D861DE">
        <w:rPr>
          <w:sz w:val="16"/>
          <w:szCs w:val="16"/>
        </w:rPr>
        <w:t xml:space="preserve"> учетом следующего:</w:t>
      </w:r>
    </w:p>
    <w:p w:rsidR="00F03FDD" w:rsidRPr="00D861DE" w:rsidRDefault="00142D9D" w:rsidP="00CB4681">
      <w:pPr>
        <w:pStyle w:val="a4"/>
        <w:tabs>
          <w:tab w:val="left" w:pos="15593"/>
        </w:tabs>
        <w:spacing w:line="264" w:lineRule="auto"/>
        <w:ind w:left="426" w:firstLine="283"/>
        <w:jc w:val="both"/>
        <w:rPr>
          <w:sz w:val="16"/>
          <w:szCs w:val="16"/>
        </w:rPr>
      </w:pPr>
      <w:r w:rsidRPr="00D861DE">
        <w:rPr>
          <w:sz w:val="16"/>
          <w:szCs w:val="16"/>
        </w:rPr>
        <w:t xml:space="preserve">- </w:t>
      </w:r>
      <w:r w:rsidR="00F03FDD" w:rsidRPr="00D861DE">
        <w:rPr>
          <w:sz w:val="16"/>
          <w:szCs w:val="16"/>
        </w:rPr>
        <w:t xml:space="preserve">Карты </w:t>
      </w:r>
      <w:r w:rsidR="00F03FDD" w:rsidRPr="00D861DE">
        <w:rPr>
          <w:sz w:val="16"/>
          <w:szCs w:val="16"/>
          <w:lang w:val="en-US"/>
        </w:rPr>
        <w:t>Master</w:t>
      </w:r>
      <w:r w:rsidR="00F03FDD" w:rsidRPr="00D861DE">
        <w:rPr>
          <w:sz w:val="16"/>
          <w:szCs w:val="16"/>
        </w:rPr>
        <w:t>с</w:t>
      </w:r>
      <w:r w:rsidR="00F03FDD" w:rsidRPr="00D861DE">
        <w:rPr>
          <w:sz w:val="16"/>
          <w:szCs w:val="16"/>
          <w:lang w:val="en-US"/>
        </w:rPr>
        <w:t>ardGold</w:t>
      </w:r>
      <w:r w:rsidR="00F03FDD" w:rsidRPr="00D861DE">
        <w:rPr>
          <w:sz w:val="16"/>
          <w:szCs w:val="16"/>
        </w:rPr>
        <w:t xml:space="preserve"> и Мир Классическая, выпущенные в рамках ТП «Оптимальный», обслуживаются (в т.ч. перевыпускаются) на условиях выпуска и обслуживания ТП «Оптимальный» настоящих Тарифов;</w:t>
      </w:r>
    </w:p>
    <w:p w:rsidR="00F03FDD" w:rsidRPr="00D861DE" w:rsidRDefault="00142D9D" w:rsidP="00CB4681">
      <w:pPr>
        <w:pStyle w:val="a4"/>
        <w:tabs>
          <w:tab w:val="left" w:pos="15593"/>
        </w:tabs>
        <w:spacing w:line="264" w:lineRule="auto"/>
        <w:ind w:left="426" w:firstLine="283"/>
        <w:jc w:val="both"/>
        <w:rPr>
          <w:sz w:val="16"/>
          <w:szCs w:val="16"/>
        </w:rPr>
      </w:pPr>
      <w:r w:rsidRPr="00D861DE">
        <w:rPr>
          <w:sz w:val="16"/>
          <w:szCs w:val="16"/>
        </w:rPr>
        <w:t xml:space="preserve">- </w:t>
      </w:r>
      <w:r w:rsidR="00F03FDD" w:rsidRPr="00D861DE">
        <w:rPr>
          <w:sz w:val="16"/>
          <w:szCs w:val="16"/>
        </w:rPr>
        <w:t xml:space="preserve">Карты </w:t>
      </w:r>
      <w:r w:rsidR="00F03FDD" w:rsidRPr="00D861DE">
        <w:rPr>
          <w:sz w:val="16"/>
          <w:szCs w:val="16"/>
          <w:lang w:val="en-US"/>
        </w:rPr>
        <w:t>Master</w:t>
      </w:r>
      <w:r w:rsidR="00F03FDD" w:rsidRPr="00D861DE">
        <w:rPr>
          <w:sz w:val="16"/>
          <w:szCs w:val="16"/>
        </w:rPr>
        <w:t>с</w:t>
      </w:r>
      <w:r w:rsidR="00F03FDD" w:rsidRPr="00D861DE">
        <w:rPr>
          <w:sz w:val="16"/>
          <w:szCs w:val="16"/>
          <w:lang w:val="en-US"/>
        </w:rPr>
        <w:t>ardStandard</w:t>
      </w:r>
      <w:r w:rsidR="00F03FDD" w:rsidRPr="00D861DE">
        <w:rPr>
          <w:sz w:val="16"/>
          <w:szCs w:val="16"/>
        </w:rPr>
        <w:t xml:space="preserve"> и </w:t>
      </w:r>
      <w:r w:rsidR="00EE7CDC" w:rsidRPr="00D861DE">
        <w:rPr>
          <w:sz w:val="16"/>
          <w:szCs w:val="16"/>
        </w:rPr>
        <w:t>«</w:t>
      </w:r>
      <w:r w:rsidR="00F03FDD" w:rsidRPr="00D861DE">
        <w:rPr>
          <w:sz w:val="16"/>
          <w:szCs w:val="16"/>
        </w:rPr>
        <w:t>Мир</w:t>
      </w:r>
      <w:r w:rsidR="00EE7CDC" w:rsidRPr="00D861DE">
        <w:rPr>
          <w:sz w:val="16"/>
          <w:szCs w:val="16"/>
        </w:rPr>
        <w:t>»</w:t>
      </w:r>
      <w:r w:rsidR="00F03FDD" w:rsidRPr="00D861DE">
        <w:rPr>
          <w:sz w:val="16"/>
          <w:szCs w:val="16"/>
        </w:rPr>
        <w:t xml:space="preserve"> Классическая, выпущенные в рамках ТП «Классический», </w:t>
      </w:r>
      <w:r w:rsidR="00F03FDD" w:rsidRPr="00D861DE">
        <w:rPr>
          <w:i/>
          <w:sz w:val="16"/>
          <w:szCs w:val="16"/>
        </w:rPr>
        <w:t>обслуживаются</w:t>
      </w:r>
      <w:r w:rsidR="00F03FDD" w:rsidRPr="00D861DE">
        <w:rPr>
          <w:sz w:val="16"/>
          <w:szCs w:val="16"/>
        </w:rPr>
        <w:t xml:space="preserve"> (в т.ч. перевыпускаются для Карт </w:t>
      </w:r>
      <w:r w:rsidR="00EE7CDC" w:rsidRPr="00D861DE">
        <w:rPr>
          <w:sz w:val="16"/>
          <w:szCs w:val="16"/>
        </w:rPr>
        <w:t>«</w:t>
      </w:r>
      <w:r w:rsidR="00F03FDD" w:rsidRPr="00D861DE">
        <w:rPr>
          <w:sz w:val="16"/>
          <w:szCs w:val="16"/>
        </w:rPr>
        <w:t>Мир</w:t>
      </w:r>
      <w:r w:rsidR="00EE7CDC" w:rsidRPr="00D861DE">
        <w:rPr>
          <w:sz w:val="16"/>
          <w:szCs w:val="16"/>
        </w:rPr>
        <w:t>»</w:t>
      </w:r>
      <w:r w:rsidR="00F03FDD" w:rsidRPr="00D861DE">
        <w:rPr>
          <w:sz w:val="16"/>
          <w:szCs w:val="16"/>
        </w:rPr>
        <w:t xml:space="preserve"> Классическая) на условиях ТП «Оптимальный» настоящих Тарифов</w:t>
      </w:r>
      <w:r w:rsidR="00CE24E6" w:rsidRPr="00D861DE">
        <w:rPr>
          <w:i/>
          <w:sz w:val="16"/>
          <w:szCs w:val="16"/>
        </w:rPr>
        <w:t>до истечения срока действия каждой Карты</w:t>
      </w:r>
      <w:r w:rsidR="00F03FDD" w:rsidRPr="00D861DE">
        <w:rPr>
          <w:sz w:val="16"/>
          <w:szCs w:val="16"/>
        </w:rPr>
        <w:t xml:space="preserve">. В случае перевыпуска Карты </w:t>
      </w:r>
      <w:r w:rsidR="00F03FDD" w:rsidRPr="00D861DE">
        <w:rPr>
          <w:sz w:val="16"/>
          <w:szCs w:val="16"/>
          <w:lang w:val="en-US"/>
        </w:rPr>
        <w:t>Master</w:t>
      </w:r>
      <w:r w:rsidR="00F03FDD" w:rsidRPr="00D861DE">
        <w:rPr>
          <w:sz w:val="16"/>
          <w:szCs w:val="16"/>
        </w:rPr>
        <w:t>с</w:t>
      </w:r>
      <w:r w:rsidR="00F03FDD" w:rsidRPr="00D861DE">
        <w:rPr>
          <w:sz w:val="16"/>
          <w:szCs w:val="16"/>
          <w:lang w:val="en-US"/>
        </w:rPr>
        <w:t>ardStandard</w:t>
      </w:r>
      <w:r w:rsidR="00F03FDD" w:rsidRPr="00D861DE">
        <w:rPr>
          <w:sz w:val="16"/>
          <w:szCs w:val="16"/>
        </w:rPr>
        <w:t xml:space="preserve"> по любой причине Банк осуществляет выпуск </w:t>
      </w:r>
      <w:r w:rsidR="00CE24E6" w:rsidRPr="00D861DE">
        <w:rPr>
          <w:sz w:val="16"/>
          <w:szCs w:val="16"/>
        </w:rPr>
        <w:t>К</w:t>
      </w:r>
      <w:r w:rsidR="00F03FDD" w:rsidRPr="00D861DE">
        <w:rPr>
          <w:sz w:val="16"/>
          <w:szCs w:val="16"/>
        </w:rPr>
        <w:t xml:space="preserve">арты </w:t>
      </w:r>
      <w:r w:rsidR="00F03FDD" w:rsidRPr="00D861DE">
        <w:rPr>
          <w:sz w:val="16"/>
          <w:szCs w:val="16"/>
          <w:lang w:val="en-US"/>
        </w:rPr>
        <w:t>MastercardGold</w:t>
      </w:r>
      <w:r w:rsidR="00F03FDD" w:rsidRPr="00D861DE">
        <w:rPr>
          <w:sz w:val="16"/>
          <w:szCs w:val="16"/>
        </w:rPr>
        <w:t xml:space="preserve"> на условиях ТП «Оптимальный» настоящих Тарифов (с новым номером и на новый срок).</w:t>
      </w:r>
    </w:p>
    <w:p w:rsidR="00875EDE" w:rsidRPr="00D861DE" w:rsidRDefault="00875EDE" w:rsidP="00CB4681">
      <w:pPr>
        <w:pStyle w:val="a4"/>
        <w:tabs>
          <w:tab w:val="left" w:pos="15593"/>
        </w:tabs>
        <w:spacing w:line="264" w:lineRule="auto"/>
        <w:ind w:left="426" w:firstLine="283"/>
        <w:jc w:val="both"/>
        <w:rPr>
          <w:sz w:val="16"/>
          <w:szCs w:val="16"/>
        </w:rPr>
      </w:pPr>
      <w:r w:rsidRPr="00D861DE">
        <w:rPr>
          <w:sz w:val="16"/>
          <w:szCs w:val="16"/>
        </w:rPr>
        <w:t xml:space="preserve">Карты </w:t>
      </w:r>
      <w:r w:rsidRPr="00D861DE">
        <w:rPr>
          <w:sz w:val="16"/>
          <w:szCs w:val="16"/>
          <w:lang w:val="en-US"/>
        </w:rPr>
        <w:t>VisaElectron</w:t>
      </w:r>
      <w:r w:rsidRPr="00D861DE">
        <w:rPr>
          <w:sz w:val="16"/>
          <w:szCs w:val="16"/>
        </w:rPr>
        <w:t xml:space="preserve">, </w:t>
      </w:r>
      <w:r w:rsidRPr="00D861DE">
        <w:rPr>
          <w:sz w:val="16"/>
          <w:szCs w:val="16"/>
          <w:lang w:val="en-US"/>
        </w:rPr>
        <w:t>Master</w:t>
      </w:r>
      <w:r w:rsidRPr="00D861DE">
        <w:rPr>
          <w:sz w:val="16"/>
          <w:szCs w:val="16"/>
        </w:rPr>
        <w:t>с</w:t>
      </w:r>
      <w:r w:rsidRPr="00D861DE">
        <w:rPr>
          <w:sz w:val="16"/>
          <w:szCs w:val="16"/>
          <w:lang w:val="en-US"/>
        </w:rPr>
        <w:t>ardStandard</w:t>
      </w:r>
      <w:r w:rsidRPr="00D861DE">
        <w:rPr>
          <w:sz w:val="16"/>
          <w:szCs w:val="16"/>
        </w:rPr>
        <w:t xml:space="preserve">, </w:t>
      </w:r>
      <w:r w:rsidRPr="00D861DE">
        <w:rPr>
          <w:sz w:val="16"/>
          <w:szCs w:val="16"/>
          <w:lang w:val="en-US"/>
        </w:rPr>
        <w:t>MastercardGold</w:t>
      </w:r>
      <w:r w:rsidRPr="00D861DE">
        <w:rPr>
          <w:sz w:val="16"/>
          <w:szCs w:val="16"/>
        </w:rPr>
        <w:t xml:space="preserve">, </w:t>
      </w:r>
      <w:r w:rsidR="00C54C61" w:rsidRPr="00D861DE">
        <w:rPr>
          <w:sz w:val="16"/>
          <w:szCs w:val="16"/>
        </w:rPr>
        <w:t>«</w:t>
      </w:r>
      <w:r w:rsidRPr="00D861DE">
        <w:rPr>
          <w:sz w:val="16"/>
          <w:szCs w:val="16"/>
        </w:rPr>
        <w:t>Мир</w:t>
      </w:r>
      <w:r w:rsidR="00C54C61" w:rsidRPr="00D861DE">
        <w:rPr>
          <w:sz w:val="16"/>
          <w:szCs w:val="16"/>
        </w:rPr>
        <w:t>»</w:t>
      </w:r>
      <w:r w:rsidRPr="00D861DE">
        <w:rPr>
          <w:sz w:val="16"/>
          <w:szCs w:val="16"/>
        </w:rPr>
        <w:t xml:space="preserve"> Классическая, выпущенные АО Банк ЗЕНИТ Сочи </w:t>
      </w:r>
      <w:r w:rsidR="00C54C61" w:rsidRPr="00D861DE">
        <w:rPr>
          <w:sz w:val="16"/>
          <w:szCs w:val="16"/>
        </w:rPr>
        <w:t xml:space="preserve">до даты его присоединения к ПАО Банк ЗЕНИТ </w:t>
      </w:r>
      <w:r w:rsidR="00DB4D71" w:rsidRPr="00D861DE">
        <w:rPr>
          <w:sz w:val="16"/>
          <w:szCs w:val="16"/>
        </w:rPr>
        <w:t xml:space="preserve">в рамках Зарплатных проектов и в рамках договора с Государственным пенсионным Фондом </w:t>
      </w:r>
      <w:r w:rsidRPr="00D861DE">
        <w:rPr>
          <w:sz w:val="16"/>
          <w:szCs w:val="16"/>
        </w:rPr>
        <w:t xml:space="preserve">(в рамках Тарифов по обслуживанию банковских карт АО Банк ЗЕНИТ Сочи для физических лиц), </w:t>
      </w:r>
      <w:r w:rsidRPr="00D861DE">
        <w:rPr>
          <w:i/>
          <w:sz w:val="16"/>
          <w:szCs w:val="16"/>
        </w:rPr>
        <w:t>обслуживаются</w:t>
      </w:r>
      <w:r w:rsidRPr="00D861DE">
        <w:rPr>
          <w:sz w:val="16"/>
          <w:szCs w:val="16"/>
        </w:rPr>
        <w:t xml:space="preserve"> (в т.ч. перевыпускаются для карт </w:t>
      </w:r>
      <w:r w:rsidRPr="00D861DE">
        <w:rPr>
          <w:sz w:val="16"/>
          <w:szCs w:val="16"/>
          <w:lang w:val="en-US"/>
        </w:rPr>
        <w:t>MastercardGold</w:t>
      </w:r>
      <w:r w:rsidRPr="00D861DE">
        <w:rPr>
          <w:sz w:val="16"/>
          <w:szCs w:val="16"/>
        </w:rPr>
        <w:t xml:space="preserve">, </w:t>
      </w:r>
      <w:r w:rsidR="00C54C61" w:rsidRPr="00D861DE">
        <w:rPr>
          <w:sz w:val="16"/>
          <w:szCs w:val="16"/>
        </w:rPr>
        <w:t>«</w:t>
      </w:r>
      <w:r w:rsidRPr="00D861DE">
        <w:rPr>
          <w:sz w:val="16"/>
          <w:szCs w:val="16"/>
        </w:rPr>
        <w:t>Мир</w:t>
      </w:r>
      <w:r w:rsidR="00C54C61" w:rsidRPr="00D861DE">
        <w:rPr>
          <w:sz w:val="16"/>
          <w:szCs w:val="16"/>
        </w:rPr>
        <w:t>»</w:t>
      </w:r>
      <w:r w:rsidRPr="00D861DE">
        <w:rPr>
          <w:sz w:val="16"/>
          <w:szCs w:val="16"/>
        </w:rPr>
        <w:t xml:space="preserve"> Классическая) на условиях </w:t>
      </w:r>
      <w:r w:rsidR="00DB4D71" w:rsidRPr="00D861DE">
        <w:rPr>
          <w:sz w:val="16"/>
          <w:szCs w:val="16"/>
        </w:rPr>
        <w:t>ТП «Оптимальный» настоящих Тарифов</w:t>
      </w:r>
      <w:r w:rsidR="00DB4D71" w:rsidRPr="00D861DE">
        <w:rPr>
          <w:i/>
          <w:sz w:val="16"/>
          <w:szCs w:val="16"/>
        </w:rPr>
        <w:t>до истечения срока действия каждой Карты</w:t>
      </w:r>
      <w:r w:rsidRPr="00D861DE">
        <w:rPr>
          <w:sz w:val="16"/>
          <w:szCs w:val="16"/>
        </w:rPr>
        <w:t xml:space="preserve">. В случае перевыпуска Карты </w:t>
      </w:r>
      <w:r w:rsidRPr="00D861DE">
        <w:rPr>
          <w:sz w:val="16"/>
          <w:szCs w:val="16"/>
          <w:lang w:val="en-US"/>
        </w:rPr>
        <w:t>VisaElectron</w:t>
      </w:r>
      <w:r w:rsidRPr="00D861DE">
        <w:rPr>
          <w:sz w:val="16"/>
          <w:szCs w:val="16"/>
        </w:rPr>
        <w:t xml:space="preserve">, </w:t>
      </w:r>
      <w:r w:rsidRPr="00D861DE">
        <w:rPr>
          <w:sz w:val="16"/>
          <w:szCs w:val="16"/>
          <w:lang w:val="en-US"/>
        </w:rPr>
        <w:t>Master</w:t>
      </w:r>
      <w:r w:rsidRPr="00D861DE">
        <w:rPr>
          <w:sz w:val="16"/>
          <w:szCs w:val="16"/>
        </w:rPr>
        <w:t>с</w:t>
      </w:r>
      <w:r w:rsidRPr="00D861DE">
        <w:rPr>
          <w:sz w:val="16"/>
          <w:szCs w:val="16"/>
          <w:lang w:val="en-US"/>
        </w:rPr>
        <w:t>ardStandard</w:t>
      </w:r>
      <w:r w:rsidRPr="00D861DE">
        <w:rPr>
          <w:sz w:val="16"/>
          <w:szCs w:val="16"/>
        </w:rPr>
        <w:t xml:space="preserve"> по любой причине Банк осуществляет выпуск </w:t>
      </w:r>
      <w:r w:rsidR="00CE24E6" w:rsidRPr="00D861DE">
        <w:rPr>
          <w:sz w:val="16"/>
          <w:szCs w:val="16"/>
        </w:rPr>
        <w:t>К</w:t>
      </w:r>
      <w:r w:rsidRPr="00D861DE">
        <w:rPr>
          <w:sz w:val="16"/>
          <w:szCs w:val="16"/>
        </w:rPr>
        <w:t xml:space="preserve">арты </w:t>
      </w:r>
      <w:r w:rsidRPr="00D861DE">
        <w:rPr>
          <w:sz w:val="16"/>
          <w:szCs w:val="16"/>
          <w:lang w:val="en-US"/>
        </w:rPr>
        <w:t>VisaGold</w:t>
      </w:r>
      <w:r w:rsidRPr="00D861DE">
        <w:rPr>
          <w:sz w:val="16"/>
          <w:szCs w:val="16"/>
        </w:rPr>
        <w:t xml:space="preserve"> / </w:t>
      </w:r>
      <w:r w:rsidRPr="00D861DE">
        <w:rPr>
          <w:sz w:val="16"/>
          <w:szCs w:val="16"/>
          <w:lang w:val="en-US"/>
        </w:rPr>
        <w:t>MastercardGold</w:t>
      </w:r>
      <w:r w:rsidR="00CE24E6" w:rsidRPr="00D861DE">
        <w:rPr>
          <w:sz w:val="16"/>
          <w:szCs w:val="16"/>
        </w:rPr>
        <w:t>,</w:t>
      </w:r>
      <w:r w:rsidRPr="00D861DE">
        <w:rPr>
          <w:sz w:val="16"/>
          <w:szCs w:val="16"/>
        </w:rPr>
        <w:t xml:space="preserve"> соответственно</w:t>
      </w:r>
      <w:r w:rsidR="00CE24E6" w:rsidRPr="00D861DE">
        <w:rPr>
          <w:sz w:val="16"/>
          <w:szCs w:val="16"/>
        </w:rPr>
        <w:t>,</w:t>
      </w:r>
      <w:r w:rsidRPr="00D861DE">
        <w:rPr>
          <w:sz w:val="16"/>
          <w:szCs w:val="16"/>
        </w:rPr>
        <w:t xml:space="preserve"> на условиях </w:t>
      </w:r>
      <w:r w:rsidR="00DB4D71" w:rsidRPr="00D861DE">
        <w:rPr>
          <w:sz w:val="16"/>
          <w:szCs w:val="16"/>
        </w:rPr>
        <w:t xml:space="preserve">ТП «Оптимальный» настоящих Тарифов </w:t>
      </w:r>
      <w:r w:rsidRPr="00D861DE">
        <w:rPr>
          <w:sz w:val="16"/>
          <w:szCs w:val="16"/>
        </w:rPr>
        <w:t xml:space="preserve">(с новым номером и на новый срок). </w:t>
      </w:r>
    </w:p>
    <w:p w:rsidR="00AE6982" w:rsidRPr="00D861DE" w:rsidRDefault="00AE6982" w:rsidP="00CB4681">
      <w:pPr>
        <w:pStyle w:val="a4"/>
        <w:tabs>
          <w:tab w:val="left" w:pos="15593"/>
        </w:tabs>
        <w:spacing w:line="264" w:lineRule="auto"/>
        <w:ind w:left="426" w:firstLine="283"/>
        <w:jc w:val="both"/>
        <w:rPr>
          <w:sz w:val="16"/>
          <w:szCs w:val="16"/>
        </w:rPr>
      </w:pPr>
      <w:r w:rsidRPr="00D861DE">
        <w:rPr>
          <w:sz w:val="16"/>
          <w:szCs w:val="16"/>
        </w:rPr>
        <w:t>Карты «Зарплатная карта привилегий»</w:t>
      </w:r>
      <w:r w:rsidR="00E237AE" w:rsidRPr="00D861DE">
        <w:rPr>
          <w:sz w:val="16"/>
          <w:szCs w:val="16"/>
        </w:rPr>
        <w:t xml:space="preserve">,выпущенные </w:t>
      </w:r>
      <w:r w:rsidRPr="00D861DE">
        <w:rPr>
          <w:sz w:val="16"/>
          <w:szCs w:val="16"/>
        </w:rPr>
        <w:t xml:space="preserve">ПАО «Липецккомбанк» </w:t>
      </w:r>
      <w:r w:rsidRPr="00D861DE">
        <w:rPr>
          <w:i/>
          <w:sz w:val="16"/>
          <w:szCs w:val="16"/>
        </w:rPr>
        <w:t>до даты его присоединения к ПАО Банк ЗЕНИТ</w:t>
      </w:r>
      <w:r w:rsidRPr="00D861DE">
        <w:rPr>
          <w:sz w:val="16"/>
          <w:szCs w:val="16"/>
        </w:rPr>
        <w:t xml:space="preserve"> в соответствии с Тарифами по обслуживанию банковских карт ПАО «Липецккомбанк» «Зарплатная карта привилегий»</w:t>
      </w:r>
      <w:r w:rsidRPr="00D861DE">
        <w:rPr>
          <w:i/>
          <w:sz w:val="16"/>
          <w:szCs w:val="16"/>
        </w:rPr>
        <w:t xml:space="preserve">, а также </w:t>
      </w:r>
      <w:r w:rsidR="00E30D9F" w:rsidRPr="00D861DE">
        <w:rPr>
          <w:sz w:val="16"/>
          <w:szCs w:val="16"/>
        </w:rPr>
        <w:t xml:space="preserve">выпущенные </w:t>
      </w:r>
      <w:r w:rsidR="007D1410" w:rsidRPr="00D861DE">
        <w:rPr>
          <w:i/>
          <w:sz w:val="16"/>
          <w:szCs w:val="16"/>
        </w:rPr>
        <w:t>Банком</w:t>
      </w:r>
      <w:r w:rsidRPr="00D861DE">
        <w:rPr>
          <w:i/>
          <w:sz w:val="16"/>
          <w:szCs w:val="16"/>
        </w:rPr>
        <w:t xml:space="preserve"> до 01.07.2020</w:t>
      </w:r>
      <w:r w:rsidRPr="00D861DE">
        <w:rPr>
          <w:sz w:val="16"/>
          <w:szCs w:val="16"/>
        </w:rPr>
        <w:t xml:space="preserve"> в соответствии с Тарифами по обслуживанию банковских карт ПАО Банк ЗЕНИТ «Зарплатная карта привилегий» (для структурных подразделений, образованных на базе ПАО «Липецккомбанк»)</w:t>
      </w:r>
      <w:r w:rsidR="007D1410" w:rsidRPr="00D861DE">
        <w:rPr>
          <w:sz w:val="16"/>
          <w:szCs w:val="16"/>
        </w:rPr>
        <w:t>,</w:t>
      </w:r>
      <w:r w:rsidRPr="00D861DE">
        <w:rPr>
          <w:sz w:val="16"/>
          <w:szCs w:val="16"/>
        </w:rPr>
        <w:t xml:space="preserve"> обслуживаются (в т.ч. перевыпускаются) на условиях настоящих Тарифов.</w:t>
      </w:r>
      <w:r w:rsidR="00E30D9F" w:rsidRPr="00D861DE">
        <w:rPr>
          <w:sz w:val="16"/>
          <w:szCs w:val="16"/>
        </w:rPr>
        <w:t>, с учетом следующих особенностей:</w:t>
      </w:r>
    </w:p>
    <w:p w:rsidR="00E30D9F" w:rsidRPr="00D861DE" w:rsidRDefault="00E30D9F" w:rsidP="00CB4681">
      <w:pPr>
        <w:pStyle w:val="a4"/>
        <w:tabs>
          <w:tab w:val="left" w:pos="15593"/>
        </w:tabs>
        <w:spacing w:line="264" w:lineRule="auto"/>
        <w:ind w:left="426" w:firstLine="283"/>
        <w:jc w:val="both"/>
        <w:rPr>
          <w:sz w:val="16"/>
          <w:szCs w:val="16"/>
        </w:rPr>
      </w:pPr>
      <w:r w:rsidRPr="00D861DE">
        <w:rPr>
          <w:sz w:val="16"/>
          <w:szCs w:val="16"/>
        </w:rPr>
        <w:t xml:space="preserve">- Карты Mastercard Standard и </w:t>
      </w:r>
      <w:bookmarkStart w:id="1" w:name="_Hlk43204917"/>
      <w:r w:rsidRPr="00D861DE">
        <w:rPr>
          <w:sz w:val="16"/>
          <w:szCs w:val="16"/>
        </w:rPr>
        <w:t>Visa</w:t>
      </w:r>
      <w:bookmarkEnd w:id="1"/>
      <w:r w:rsidRPr="00D861DE">
        <w:rPr>
          <w:sz w:val="16"/>
          <w:szCs w:val="16"/>
        </w:rPr>
        <w:t xml:space="preserve">Classic, выпущенные в рамках ТП «Классический», </w:t>
      </w:r>
      <w:r w:rsidRPr="00D861DE">
        <w:rPr>
          <w:i/>
          <w:sz w:val="16"/>
          <w:szCs w:val="16"/>
        </w:rPr>
        <w:t>обслуживаются</w:t>
      </w:r>
      <w:r w:rsidRPr="00D861DE">
        <w:rPr>
          <w:sz w:val="16"/>
          <w:szCs w:val="16"/>
        </w:rPr>
        <w:t xml:space="preserve"> на условиях ТП «Оптимальный» настоящих Тарифов </w:t>
      </w:r>
      <w:r w:rsidRPr="00D861DE">
        <w:rPr>
          <w:i/>
          <w:sz w:val="16"/>
          <w:szCs w:val="16"/>
        </w:rPr>
        <w:t>до истечения срока действия каждой Карты</w:t>
      </w:r>
      <w:r w:rsidRPr="00D861DE">
        <w:rPr>
          <w:sz w:val="16"/>
          <w:szCs w:val="16"/>
        </w:rPr>
        <w:t xml:space="preserve">. В случае перевыпуска </w:t>
      </w:r>
      <w:r w:rsidR="008E386D" w:rsidRPr="00D861DE">
        <w:rPr>
          <w:sz w:val="16"/>
          <w:szCs w:val="16"/>
        </w:rPr>
        <w:t xml:space="preserve">указанных </w:t>
      </w:r>
      <w:r w:rsidRPr="00D861DE">
        <w:rPr>
          <w:sz w:val="16"/>
          <w:szCs w:val="16"/>
        </w:rPr>
        <w:t xml:space="preserve">Картпо любой причине Банк осуществляет выпуск Карты </w:t>
      </w:r>
      <w:r w:rsidRPr="00D861DE">
        <w:rPr>
          <w:sz w:val="16"/>
          <w:szCs w:val="16"/>
          <w:lang w:val="en-US"/>
        </w:rPr>
        <w:t>MastercardGold</w:t>
      </w:r>
      <w:r w:rsidR="008E386D" w:rsidRPr="00D861DE">
        <w:rPr>
          <w:sz w:val="16"/>
          <w:szCs w:val="16"/>
        </w:rPr>
        <w:t xml:space="preserve"> / Visa</w:t>
      </w:r>
      <w:r w:rsidR="00B20C47" w:rsidRPr="00D861DE">
        <w:rPr>
          <w:sz w:val="16"/>
          <w:szCs w:val="16"/>
          <w:lang w:val="en-US"/>
        </w:rPr>
        <w:t>Gold</w:t>
      </w:r>
      <w:r w:rsidR="008E386D" w:rsidRPr="00D861DE">
        <w:rPr>
          <w:sz w:val="16"/>
          <w:szCs w:val="16"/>
        </w:rPr>
        <w:t xml:space="preserve"> соответственно</w:t>
      </w:r>
      <w:r w:rsidRPr="00D861DE">
        <w:rPr>
          <w:sz w:val="16"/>
          <w:szCs w:val="16"/>
        </w:rPr>
        <w:t xml:space="preserve"> на условиях ТП «Оптимальный» настоящих Тарифов (с</w:t>
      </w:r>
      <w:r w:rsidR="00E16B19" w:rsidRPr="00D861DE">
        <w:rPr>
          <w:sz w:val="16"/>
          <w:szCs w:val="16"/>
        </w:rPr>
        <w:t xml:space="preserve"> новым номером и на новый срок);</w:t>
      </w:r>
    </w:p>
    <w:p w:rsidR="00E16B19" w:rsidRPr="00D861DE" w:rsidRDefault="00E16B19" w:rsidP="00CB4681">
      <w:pPr>
        <w:pStyle w:val="a4"/>
        <w:tabs>
          <w:tab w:val="left" w:pos="15593"/>
        </w:tabs>
        <w:spacing w:line="264" w:lineRule="auto"/>
        <w:ind w:left="426" w:firstLine="283"/>
        <w:jc w:val="both"/>
        <w:rPr>
          <w:sz w:val="16"/>
          <w:szCs w:val="16"/>
        </w:rPr>
      </w:pPr>
      <w:r w:rsidRPr="00D861DE">
        <w:rPr>
          <w:sz w:val="16"/>
          <w:szCs w:val="16"/>
        </w:rPr>
        <w:t xml:space="preserve">- Карты «Мир» Классик, выпущенные в рамках ТП «Оптимальный», обслуживаются на условиях ТП «Оптимальный» настоящих Тарифов </w:t>
      </w:r>
      <w:r w:rsidRPr="00D861DE">
        <w:rPr>
          <w:i/>
          <w:sz w:val="16"/>
          <w:szCs w:val="16"/>
        </w:rPr>
        <w:t xml:space="preserve">до истечения срока действия каждой Карты. </w:t>
      </w:r>
      <w:r w:rsidRPr="00D861DE">
        <w:rPr>
          <w:sz w:val="16"/>
          <w:szCs w:val="16"/>
        </w:rPr>
        <w:t>В случае перевыпуска указанной Карты по любой причине Банк осуществляет выпуск Карты «Мир» Классическая на условиях ТП «Оптимальный» настоящих Тарифов (с новым номером и на новый срок);</w:t>
      </w:r>
    </w:p>
    <w:p w:rsidR="00F40E8E" w:rsidRPr="00D861DE" w:rsidRDefault="00E16B19" w:rsidP="00CB4681">
      <w:pPr>
        <w:pStyle w:val="a4"/>
        <w:tabs>
          <w:tab w:val="left" w:pos="15593"/>
        </w:tabs>
        <w:spacing w:line="264" w:lineRule="auto"/>
        <w:ind w:left="425" w:firstLine="283"/>
        <w:jc w:val="both"/>
        <w:rPr>
          <w:sz w:val="10"/>
          <w:szCs w:val="10"/>
        </w:rPr>
      </w:pPr>
      <w:r w:rsidRPr="00D861DE">
        <w:rPr>
          <w:sz w:val="16"/>
          <w:szCs w:val="16"/>
        </w:rPr>
        <w:t xml:space="preserve">- Карты «Мир» Премиум, выпущенные в рамках ТП «Премиальный», обслуживаются на условиях ТП «Премиальный» настоящих Тарифов </w:t>
      </w:r>
      <w:r w:rsidRPr="00D861DE">
        <w:rPr>
          <w:i/>
          <w:sz w:val="16"/>
          <w:szCs w:val="16"/>
        </w:rPr>
        <w:t xml:space="preserve">до истечения срока действия каждой Карты. </w:t>
      </w:r>
      <w:r w:rsidRPr="00D861DE">
        <w:rPr>
          <w:sz w:val="16"/>
          <w:szCs w:val="16"/>
        </w:rPr>
        <w:t xml:space="preserve">В случае перевыпуска указанной Карты по любой причине Банк осуществляет выпуск Карты «Мир» Классическая на условиях ТП «Премиальный» настоящих Тарифов (с новым номером и на новый срок). </w:t>
      </w:r>
    </w:p>
    <w:p w:rsidR="00B76D28" w:rsidRPr="00D861DE" w:rsidRDefault="00B76D28" w:rsidP="00CB4681">
      <w:pPr>
        <w:pStyle w:val="a4"/>
        <w:tabs>
          <w:tab w:val="left" w:pos="15593"/>
        </w:tabs>
        <w:spacing w:line="264" w:lineRule="auto"/>
        <w:ind w:left="426" w:firstLine="283"/>
        <w:jc w:val="both"/>
        <w:rPr>
          <w:sz w:val="16"/>
          <w:szCs w:val="16"/>
        </w:rPr>
      </w:pPr>
      <w:r w:rsidRPr="00D861DE">
        <w:rPr>
          <w:sz w:val="16"/>
          <w:szCs w:val="16"/>
        </w:rPr>
        <w:t xml:space="preserve">Карты </w:t>
      </w:r>
      <w:r w:rsidR="007D1410" w:rsidRPr="00D861DE">
        <w:rPr>
          <w:sz w:val="16"/>
          <w:szCs w:val="16"/>
        </w:rPr>
        <w:t>«</w:t>
      </w:r>
      <w:r w:rsidRPr="00D861DE">
        <w:rPr>
          <w:sz w:val="16"/>
          <w:szCs w:val="16"/>
        </w:rPr>
        <w:t>Мир</w:t>
      </w:r>
      <w:r w:rsidR="007D1410" w:rsidRPr="00D861DE">
        <w:rPr>
          <w:sz w:val="16"/>
          <w:szCs w:val="16"/>
        </w:rPr>
        <w:t>»</w:t>
      </w:r>
      <w:r w:rsidRPr="00D861DE">
        <w:rPr>
          <w:sz w:val="16"/>
          <w:szCs w:val="16"/>
        </w:rPr>
        <w:t xml:space="preserve"> Дебет, Cirrus/ Maestro, VisaElectron, Vis</w:t>
      </w:r>
      <w:r w:rsidR="00E237AE" w:rsidRPr="00D861DE">
        <w:rPr>
          <w:sz w:val="16"/>
          <w:szCs w:val="16"/>
        </w:rPr>
        <w:t>aClassic «Подари детям улыбку, VisaClassic «</w:t>
      </w:r>
      <w:r w:rsidRPr="00D861DE">
        <w:rPr>
          <w:sz w:val="16"/>
          <w:szCs w:val="16"/>
        </w:rPr>
        <w:t>Регби-детям России</w:t>
      </w:r>
      <w:r w:rsidR="00E237AE" w:rsidRPr="00D861DE">
        <w:rPr>
          <w:sz w:val="16"/>
          <w:szCs w:val="16"/>
        </w:rPr>
        <w:t>»</w:t>
      </w:r>
      <w:r w:rsidRPr="00D861DE">
        <w:rPr>
          <w:sz w:val="16"/>
          <w:szCs w:val="16"/>
        </w:rPr>
        <w:t xml:space="preserve">, </w:t>
      </w:r>
      <w:r w:rsidR="00E237AE" w:rsidRPr="00D861DE">
        <w:rPr>
          <w:sz w:val="16"/>
          <w:szCs w:val="16"/>
        </w:rPr>
        <w:t>VisaGold «</w:t>
      </w:r>
      <w:r w:rsidRPr="00D861DE">
        <w:rPr>
          <w:sz w:val="16"/>
          <w:szCs w:val="16"/>
        </w:rPr>
        <w:t>Подари детям улыбку</w:t>
      </w:r>
      <w:r w:rsidR="00E237AE" w:rsidRPr="00D861DE">
        <w:rPr>
          <w:sz w:val="16"/>
          <w:szCs w:val="16"/>
        </w:rPr>
        <w:t>»</w:t>
      </w:r>
      <w:r w:rsidRPr="00D861DE">
        <w:rPr>
          <w:sz w:val="16"/>
          <w:szCs w:val="16"/>
        </w:rPr>
        <w:t xml:space="preserve">, </w:t>
      </w:r>
      <w:r w:rsidR="00E237AE" w:rsidRPr="00D861DE">
        <w:rPr>
          <w:sz w:val="16"/>
          <w:szCs w:val="16"/>
        </w:rPr>
        <w:t>VisaGold «</w:t>
      </w:r>
      <w:r w:rsidRPr="00D861DE">
        <w:rPr>
          <w:sz w:val="16"/>
          <w:szCs w:val="16"/>
        </w:rPr>
        <w:t>Регби-детям России</w:t>
      </w:r>
      <w:r w:rsidR="00E237AE" w:rsidRPr="00D861DE">
        <w:rPr>
          <w:sz w:val="16"/>
          <w:szCs w:val="16"/>
        </w:rPr>
        <w:t xml:space="preserve">», выпущенные ПАО «Липецккомбанк» в рамках Зарплатных проектов до даты его присоединения к ПАО Банк ЗЕНИТ в соответствии с Тарифами по международным банковским картам ПАО «Липецккомбанк», обслуживаются на условиях ТП «Оптимальный» настоящих Тарифов </w:t>
      </w:r>
      <w:r w:rsidR="00E237AE" w:rsidRPr="00D861DE">
        <w:rPr>
          <w:i/>
          <w:sz w:val="16"/>
          <w:szCs w:val="16"/>
        </w:rPr>
        <w:t>до истечения срока действия каждой Карты</w:t>
      </w:r>
      <w:r w:rsidR="00E237AE" w:rsidRPr="00D861DE">
        <w:rPr>
          <w:sz w:val="16"/>
          <w:szCs w:val="16"/>
        </w:rPr>
        <w:t xml:space="preserve">. В случае перевыпуска указанных Карт по любой причине Банк осуществляет выпуск Карт «Мир» Классическая / </w:t>
      </w:r>
      <w:r w:rsidR="00E237AE" w:rsidRPr="00D861DE">
        <w:rPr>
          <w:sz w:val="16"/>
          <w:szCs w:val="16"/>
          <w:lang w:val="en-US"/>
        </w:rPr>
        <w:t>MastercardGold</w:t>
      </w:r>
      <w:r w:rsidR="00E237AE" w:rsidRPr="00D861DE">
        <w:rPr>
          <w:sz w:val="16"/>
          <w:szCs w:val="16"/>
        </w:rPr>
        <w:t xml:space="preserve"> / Visa</w:t>
      </w:r>
      <w:hyperlink w:anchor="_Hlk43204917" w:history="1" w:docLocation="1,19222,19227,43,,Visa ">
        <w:r w:rsidR="00E237AE" w:rsidRPr="0021169E">
          <w:rPr>
            <w:rStyle w:val="a3"/>
            <w:color w:val="auto"/>
            <w:sz w:val="16"/>
            <w:szCs w:val="16"/>
            <w:u w:val="none"/>
            <w:lang w:val="en-US"/>
          </w:rPr>
          <w:t>Gold</w:t>
        </w:r>
      </w:hyperlink>
      <w:r w:rsidR="007D1410" w:rsidRPr="00D861DE">
        <w:rPr>
          <w:sz w:val="16"/>
          <w:szCs w:val="16"/>
        </w:rPr>
        <w:t>,</w:t>
      </w:r>
      <w:r w:rsidR="00E237AE" w:rsidRPr="00D861DE">
        <w:rPr>
          <w:sz w:val="16"/>
          <w:szCs w:val="16"/>
        </w:rPr>
        <w:t xml:space="preserve"> соответственно</w:t>
      </w:r>
      <w:r w:rsidR="007D1410" w:rsidRPr="00D861DE">
        <w:rPr>
          <w:sz w:val="16"/>
          <w:szCs w:val="16"/>
        </w:rPr>
        <w:t>,</w:t>
      </w:r>
      <w:r w:rsidR="00E237AE" w:rsidRPr="00D861DE">
        <w:rPr>
          <w:sz w:val="16"/>
          <w:szCs w:val="16"/>
        </w:rPr>
        <w:t xml:space="preserve"> на условиях ТП «Оптимальный» настоящих Тарифов (с новым номером и на новый срок).</w:t>
      </w:r>
    </w:p>
    <w:p w:rsidR="0010698A" w:rsidRPr="00D861DE" w:rsidRDefault="0010698A" w:rsidP="00CB4681">
      <w:pPr>
        <w:pStyle w:val="a4"/>
        <w:tabs>
          <w:tab w:val="left" w:pos="15593"/>
        </w:tabs>
        <w:spacing w:line="264" w:lineRule="auto"/>
        <w:ind w:left="426" w:firstLine="283"/>
        <w:jc w:val="both"/>
        <w:rPr>
          <w:sz w:val="16"/>
          <w:szCs w:val="16"/>
        </w:rPr>
      </w:pPr>
      <w:r w:rsidRPr="00D861DE">
        <w:rPr>
          <w:sz w:val="16"/>
          <w:szCs w:val="16"/>
        </w:rPr>
        <w:t xml:space="preserve">Карты Mastercard Standard, VisaGold, Mastercard Gold, VisaClassic «Подари детям улыбку, VisaGold «Подари детям улыбку», выпущенные </w:t>
      </w:r>
      <w:r w:rsidR="00813656" w:rsidRPr="00D861DE">
        <w:rPr>
          <w:sz w:val="16"/>
          <w:szCs w:val="16"/>
        </w:rPr>
        <w:t xml:space="preserve">в рамках розничной эмиссии </w:t>
      </w:r>
      <w:r w:rsidRPr="00D861DE">
        <w:rPr>
          <w:sz w:val="16"/>
          <w:szCs w:val="16"/>
        </w:rPr>
        <w:t>ПАО «Липецккомбанк» до даты его присоединения к ПАО Банк ЗЕНИТ в соответствии с Тарифами по международным банковским картам ПАО «Липецккомбанк»</w:t>
      </w:r>
      <w:r w:rsidR="00813656" w:rsidRPr="00D861DE">
        <w:rPr>
          <w:sz w:val="16"/>
          <w:szCs w:val="16"/>
        </w:rPr>
        <w:t xml:space="preserve"> к СКС, по которому установлен Лимит овердрафта при предоставлении Банком Клиенту кредита в форме овердрафта по СКС (</w:t>
      </w:r>
      <w:r w:rsidR="00813656" w:rsidRPr="00D861DE">
        <w:rPr>
          <w:b/>
          <w:sz w:val="16"/>
          <w:szCs w:val="16"/>
        </w:rPr>
        <w:t>Карта с овердрафтом</w:t>
      </w:r>
      <w:r w:rsidR="00813656" w:rsidRPr="00D861DE">
        <w:rPr>
          <w:sz w:val="16"/>
          <w:szCs w:val="16"/>
        </w:rPr>
        <w:t>)</w:t>
      </w:r>
      <w:r w:rsidRPr="00D861DE">
        <w:rPr>
          <w:sz w:val="16"/>
          <w:szCs w:val="16"/>
        </w:rPr>
        <w:t xml:space="preserve">, обслуживаются на условиях ТП «Оптимальный» настоящих Тарифов </w:t>
      </w:r>
      <w:r w:rsidRPr="00D861DE">
        <w:rPr>
          <w:i/>
          <w:sz w:val="16"/>
          <w:szCs w:val="16"/>
        </w:rPr>
        <w:t>до истечения срока действия каждой Карты</w:t>
      </w:r>
      <w:r w:rsidRPr="00D861DE">
        <w:rPr>
          <w:sz w:val="16"/>
          <w:szCs w:val="16"/>
        </w:rPr>
        <w:t>. Условия кредитования по указанным Картам с овердрафтом определя</w:t>
      </w:r>
      <w:r w:rsidR="0080102B" w:rsidRPr="00D861DE">
        <w:rPr>
          <w:sz w:val="16"/>
          <w:szCs w:val="16"/>
        </w:rPr>
        <w:t>ю</w:t>
      </w:r>
      <w:r w:rsidRPr="00D861DE">
        <w:rPr>
          <w:sz w:val="16"/>
          <w:szCs w:val="16"/>
        </w:rPr>
        <w:t>тся частью 4 Сборника</w:t>
      </w:r>
      <w:r w:rsidR="005210A5" w:rsidRPr="00D861DE">
        <w:rPr>
          <w:sz w:val="16"/>
          <w:szCs w:val="16"/>
        </w:rPr>
        <w:t xml:space="preserve"> Тарифов</w:t>
      </w:r>
      <w:r w:rsidRPr="00D861DE">
        <w:rPr>
          <w:sz w:val="16"/>
          <w:szCs w:val="16"/>
        </w:rPr>
        <w:t>.</w:t>
      </w:r>
    </w:p>
    <w:p w:rsidR="0010698A" w:rsidRPr="00D861DE" w:rsidRDefault="0010698A" w:rsidP="0010698A">
      <w:pPr>
        <w:pStyle w:val="a4"/>
        <w:tabs>
          <w:tab w:val="left" w:pos="15593"/>
        </w:tabs>
        <w:spacing w:line="276" w:lineRule="auto"/>
        <w:ind w:left="426" w:firstLine="283"/>
        <w:jc w:val="both"/>
        <w:rPr>
          <w:sz w:val="16"/>
          <w:szCs w:val="16"/>
        </w:rPr>
      </w:pPr>
      <w:r w:rsidRPr="00D861DE">
        <w:rPr>
          <w:sz w:val="16"/>
          <w:szCs w:val="16"/>
        </w:rPr>
        <w:t xml:space="preserve">Карты </w:t>
      </w:r>
      <w:r w:rsidR="00F42ECB" w:rsidRPr="00D861DE">
        <w:rPr>
          <w:sz w:val="16"/>
          <w:szCs w:val="16"/>
        </w:rPr>
        <w:t xml:space="preserve">с овердрафтом </w:t>
      </w:r>
      <w:r w:rsidRPr="00D861DE">
        <w:rPr>
          <w:sz w:val="16"/>
          <w:szCs w:val="16"/>
        </w:rPr>
        <w:t>VisaPlatinum</w:t>
      </w:r>
      <w:r w:rsidR="008740B9" w:rsidRPr="00D861DE">
        <w:rPr>
          <w:sz w:val="16"/>
          <w:szCs w:val="16"/>
        </w:rPr>
        <w:t xml:space="preserve"> / VisaInfinite</w:t>
      </w:r>
      <w:r w:rsidRPr="00D861DE">
        <w:rPr>
          <w:sz w:val="16"/>
          <w:szCs w:val="16"/>
        </w:rPr>
        <w:t xml:space="preserve">, выпущенные </w:t>
      </w:r>
      <w:r w:rsidR="00813656" w:rsidRPr="00D861DE">
        <w:rPr>
          <w:sz w:val="16"/>
          <w:szCs w:val="16"/>
        </w:rPr>
        <w:t xml:space="preserve">в рамках розничной эмиссии </w:t>
      </w:r>
      <w:r w:rsidRPr="00D861DE">
        <w:rPr>
          <w:sz w:val="16"/>
          <w:szCs w:val="16"/>
        </w:rPr>
        <w:t>ПАО «Липецккомбанк» до даты его присоединения к ПАО Банк ЗЕНИТ в соответствии с Тарифами по международным банковским картам ПАО «Липецккомбанк», обслуживаются на условиях ТП «</w:t>
      </w:r>
      <w:r w:rsidR="00F13450" w:rsidRPr="00D861DE">
        <w:rPr>
          <w:sz w:val="16"/>
          <w:szCs w:val="16"/>
        </w:rPr>
        <w:t>Премиальный</w:t>
      </w:r>
      <w:r w:rsidRPr="00D861DE">
        <w:rPr>
          <w:sz w:val="16"/>
          <w:szCs w:val="16"/>
        </w:rPr>
        <w:t xml:space="preserve">» </w:t>
      </w:r>
      <w:r w:rsidR="008740B9" w:rsidRPr="00D861DE">
        <w:rPr>
          <w:sz w:val="16"/>
          <w:szCs w:val="16"/>
        </w:rPr>
        <w:t>/ ТП «Престиж»</w:t>
      </w:r>
      <w:r w:rsidR="0080102B" w:rsidRPr="00D861DE">
        <w:rPr>
          <w:sz w:val="16"/>
          <w:szCs w:val="16"/>
        </w:rPr>
        <w:t>,</w:t>
      </w:r>
      <w:r w:rsidR="008740B9" w:rsidRPr="00D861DE">
        <w:rPr>
          <w:sz w:val="16"/>
          <w:szCs w:val="16"/>
        </w:rPr>
        <w:t xml:space="preserve"> соответственно</w:t>
      </w:r>
      <w:r w:rsidR="0080102B" w:rsidRPr="00D861DE">
        <w:rPr>
          <w:sz w:val="16"/>
          <w:szCs w:val="16"/>
        </w:rPr>
        <w:t>,</w:t>
      </w:r>
      <w:r w:rsidRPr="00D861DE">
        <w:rPr>
          <w:sz w:val="16"/>
          <w:szCs w:val="16"/>
        </w:rPr>
        <w:t xml:space="preserve">настоящих Тарифов </w:t>
      </w:r>
      <w:r w:rsidRPr="00D861DE">
        <w:rPr>
          <w:i/>
          <w:sz w:val="16"/>
          <w:szCs w:val="16"/>
        </w:rPr>
        <w:t>до истечения срока действия каждой Карты</w:t>
      </w:r>
      <w:r w:rsidRPr="00D861DE">
        <w:rPr>
          <w:sz w:val="16"/>
          <w:szCs w:val="16"/>
        </w:rPr>
        <w:t>. Условия кредитования по указанным Картам с овердрафтом определя</w:t>
      </w:r>
      <w:r w:rsidR="0080102B" w:rsidRPr="00D861DE">
        <w:rPr>
          <w:sz w:val="16"/>
          <w:szCs w:val="16"/>
        </w:rPr>
        <w:t>ю</w:t>
      </w:r>
      <w:r w:rsidRPr="00D861DE">
        <w:rPr>
          <w:sz w:val="16"/>
          <w:szCs w:val="16"/>
        </w:rPr>
        <w:t>тся частью 4 Сборника</w:t>
      </w:r>
      <w:r w:rsidR="005210A5" w:rsidRPr="00D861DE">
        <w:rPr>
          <w:sz w:val="16"/>
          <w:szCs w:val="16"/>
        </w:rPr>
        <w:t xml:space="preserve"> Тарифов</w:t>
      </w:r>
      <w:r w:rsidRPr="00D861DE">
        <w:rPr>
          <w:sz w:val="16"/>
          <w:szCs w:val="16"/>
        </w:rPr>
        <w:t>.</w:t>
      </w:r>
    </w:p>
    <w:p w:rsidR="00E054AD" w:rsidRPr="00D861DE" w:rsidRDefault="00E054AD" w:rsidP="00E054AD">
      <w:pPr>
        <w:pStyle w:val="a4"/>
        <w:tabs>
          <w:tab w:val="left" w:pos="15593"/>
        </w:tabs>
        <w:spacing w:line="276" w:lineRule="auto"/>
        <w:ind w:left="425" w:firstLine="283"/>
        <w:jc w:val="both"/>
        <w:rPr>
          <w:sz w:val="10"/>
          <w:szCs w:val="10"/>
        </w:rPr>
      </w:pPr>
    </w:p>
    <w:p w:rsidR="004572EC" w:rsidRPr="00D861DE" w:rsidRDefault="004572EC" w:rsidP="004572EC">
      <w:pPr>
        <w:pStyle w:val="a4"/>
        <w:tabs>
          <w:tab w:val="left" w:pos="15593"/>
        </w:tabs>
        <w:spacing w:line="276" w:lineRule="auto"/>
        <w:ind w:left="425" w:firstLine="283"/>
        <w:jc w:val="both"/>
        <w:rPr>
          <w:sz w:val="16"/>
          <w:szCs w:val="16"/>
        </w:rPr>
      </w:pPr>
      <w:r w:rsidRPr="00D861DE">
        <w:rPr>
          <w:sz w:val="16"/>
          <w:szCs w:val="16"/>
        </w:rPr>
        <w:t>В структурных подразделениях Банка, образованных на базе АБ «Девон-Кредит» (ПАО), до 30.09.2019 Карты выпускались к СКС, по которому Банком не установлен Лимит овердрафта (</w:t>
      </w:r>
      <w:r w:rsidRPr="00D861DE">
        <w:rPr>
          <w:b/>
          <w:sz w:val="16"/>
          <w:szCs w:val="16"/>
        </w:rPr>
        <w:t>дебетовая Карта)</w:t>
      </w:r>
      <w:r w:rsidRPr="00D861DE">
        <w:rPr>
          <w:sz w:val="16"/>
          <w:szCs w:val="16"/>
        </w:rPr>
        <w:t>, а также к СКС, по которому Банком установлен Лимит овердрафта при предоставлении Банком Клиенту кредита в форме овердрафта по БСК (</w:t>
      </w:r>
      <w:r w:rsidRPr="00D861DE">
        <w:rPr>
          <w:b/>
          <w:sz w:val="16"/>
          <w:szCs w:val="16"/>
        </w:rPr>
        <w:t>Карта с овердрафтом</w:t>
      </w:r>
      <w:r w:rsidRPr="00D861DE">
        <w:rPr>
          <w:sz w:val="16"/>
          <w:szCs w:val="16"/>
        </w:rPr>
        <w:t xml:space="preserve">). Порядок использования Лимита овердрафта по Картам с овердрафтом (условия оплаты товаров (услуг), снятия наличных за счет заемных средств и т.д.), а </w:t>
      </w:r>
      <w:r w:rsidR="00F13450" w:rsidRPr="00D861DE">
        <w:rPr>
          <w:sz w:val="16"/>
          <w:szCs w:val="16"/>
        </w:rPr>
        <w:t>также погашения</w:t>
      </w:r>
      <w:r w:rsidRPr="00D861DE">
        <w:rPr>
          <w:sz w:val="16"/>
          <w:szCs w:val="16"/>
        </w:rPr>
        <w:t xml:space="preserve"> возникшей задолженности определяется соответствующими кредитными договорами, заключенными между АБ «Девон-Кредит» (ПАО) и Клиентами.</w:t>
      </w:r>
    </w:p>
    <w:p w:rsidR="004572EC" w:rsidRPr="00D861DE" w:rsidRDefault="004572EC" w:rsidP="004572EC">
      <w:pPr>
        <w:pStyle w:val="a4"/>
        <w:tabs>
          <w:tab w:val="left" w:pos="15593"/>
        </w:tabs>
        <w:spacing w:line="276" w:lineRule="auto"/>
        <w:ind w:left="425" w:firstLine="283"/>
        <w:jc w:val="both"/>
        <w:rPr>
          <w:sz w:val="16"/>
          <w:szCs w:val="16"/>
        </w:rPr>
      </w:pPr>
      <w:r w:rsidRPr="00D861DE">
        <w:rPr>
          <w:sz w:val="16"/>
          <w:szCs w:val="16"/>
        </w:rPr>
        <w:t>В структурных подразделениях Банка, образованных на базе ПАО «Липецккомбанк», до 01.1</w:t>
      </w:r>
      <w:r w:rsidR="005210A5" w:rsidRPr="00D861DE">
        <w:rPr>
          <w:sz w:val="16"/>
          <w:szCs w:val="16"/>
        </w:rPr>
        <w:t>0.2018 к</w:t>
      </w:r>
      <w:r w:rsidRPr="00D861DE">
        <w:rPr>
          <w:sz w:val="16"/>
          <w:szCs w:val="16"/>
        </w:rPr>
        <w:t xml:space="preserve">арты </w:t>
      </w:r>
      <w:r w:rsidR="005210A5" w:rsidRPr="00D861DE">
        <w:rPr>
          <w:sz w:val="16"/>
          <w:szCs w:val="16"/>
        </w:rPr>
        <w:t xml:space="preserve">в рамках Зарплатных проектов </w:t>
      </w:r>
      <w:r w:rsidRPr="00D861DE">
        <w:rPr>
          <w:sz w:val="16"/>
          <w:szCs w:val="16"/>
        </w:rPr>
        <w:t>выпускались к СКС, по которому Банком не установлен Лимит овердрафта (</w:t>
      </w:r>
      <w:r w:rsidRPr="00D861DE">
        <w:rPr>
          <w:b/>
          <w:sz w:val="16"/>
          <w:szCs w:val="16"/>
        </w:rPr>
        <w:t>дебетовая Карта)</w:t>
      </w:r>
      <w:r w:rsidRPr="00D861DE">
        <w:rPr>
          <w:sz w:val="16"/>
          <w:szCs w:val="16"/>
        </w:rPr>
        <w:t>, а также к СКС, по которому Банком установлен Лимит овердрафта при предоставлении Банком Клиенту кредита в форме овердрафта по СКС (</w:t>
      </w:r>
      <w:r w:rsidRPr="00D861DE">
        <w:rPr>
          <w:b/>
          <w:sz w:val="16"/>
          <w:szCs w:val="16"/>
        </w:rPr>
        <w:t>Карта с овердрафтом</w:t>
      </w:r>
      <w:r w:rsidRPr="00D861DE">
        <w:rPr>
          <w:sz w:val="16"/>
          <w:szCs w:val="16"/>
        </w:rPr>
        <w:t>). Условия кредитования по указанным Картам с овердрафтом определяются частью 4 Сборника</w:t>
      </w:r>
      <w:r w:rsidR="005210A5" w:rsidRPr="00D861DE">
        <w:rPr>
          <w:sz w:val="16"/>
          <w:szCs w:val="16"/>
        </w:rPr>
        <w:t xml:space="preserve"> Тарифов</w:t>
      </w:r>
      <w:r w:rsidRPr="00D861DE">
        <w:rPr>
          <w:sz w:val="16"/>
          <w:szCs w:val="16"/>
        </w:rPr>
        <w:t>.</w:t>
      </w:r>
    </w:p>
    <w:p w:rsidR="004572EC" w:rsidRPr="00D861DE" w:rsidRDefault="004572EC" w:rsidP="004572EC">
      <w:pPr>
        <w:pStyle w:val="a4"/>
        <w:spacing w:line="276" w:lineRule="auto"/>
        <w:ind w:left="425" w:firstLine="283"/>
        <w:jc w:val="both"/>
        <w:rPr>
          <w:sz w:val="4"/>
          <w:szCs w:val="4"/>
        </w:rPr>
      </w:pPr>
    </w:p>
    <w:p w:rsidR="00F90D4C" w:rsidRPr="00D861DE" w:rsidRDefault="00F90D4C" w:rsidP="007607E9">
      <w:pPr>
        <w:pStyle w:val="a4"/>
        <w:tabs>
          <w:tab w:val="left" w:pos="15593"/>
        </w:tabs>
        <w:spacing w:line="276" w:lineRule="auto"/>
        <w:ind w:left="425" w:firstLine="283"/>
        <w:jc w:val="both"/>
        <w:rPr>
          <w:sz w:val="16"/>
          <w:szCs w:val="16"/>
        </w:rPr>
      </w:pPr>
      <w:r w:rsidRPr="00D861DE">
        <w:rPr>
          <w:sz w:val="16"/>
          <w:szCs w:val="16"/>
        </w:rPr>
        <w:lastRenderedPageBreak/>
        <w:t xml:space="preserve">На условиях настоящих </w:t>
      </w:r>
      <w:r w:rsidR="00D12242" w:rsidRPr="00D861DE">
        <w:rPr>
          <w:sz w:val="16"/>
          <w:szCs w:val="16"/>
        </w:rPr>
        <w:t>Т</w:t>
      </w:r>
      <w:r w:rsidRPr="00D861DE">
        <w:rPr>
          <w:sz w:val="16"/>
          <w:szCs w:val="16"/>
        </w:rPr>
        <w:t xml:space="preserve">арифов выпускаются и </w:t>
      </w:r>
      <w:r w:rsidRPr="000C52A4">
        <w:rPr>
          <w:sz w:val="16"/>
          <w:szCs w:val="16"/>
        </w:rPr>
        <w:t>обслуживаются только Карты</w:t>
      </w:r>
      <w:r w:rsidR="003A1E02" w:rsidRPr="000C52A4">
        <w:rPr>
          <w:sz w:val="16"/>
          <w:szCs w:val="16"/>
        </w:rPr>
        <w:t xml:space="preserve"> «Зарплатная карта привилегий» в рамках</w:t>
      </w:r>
      <w:r w:rsidR="002524C2" w:rsidRPr="000C52A4">
        <w:rPr>
          <w:sz w:val="16"/>
          <w:szCs w:val="16"/>
        </w:rPr>
        <w:t xml:space="preserve"> Услуги «Выплаты физическим лицам»</w:t>
      </w:r>
      <w:r w:rsidR="00EF7C3A" w:rsidRPr="000C52A4">
        <w:rPr>
          <w:sz w:val="16"/>
          <w:szCs w:val="16"/>
        </w:rPr>
        <w:t xml:space="preserve">, а также </w:t>
      </w:r>
      <w:r w:rsidR="00000BB3" w:rsidRPr="000C52A4">
        <w:rPr>
          <w:sz w:val="16"/>
          <w:szCs w:val="16"/>
        </w:rPr>
        <w:t xml:space="preserve">на условияхраздела </w:t>
      </w:r>
      <w:r w:rsidR="00E702DB" w:rsidRPr="000C52A4">
        <w:rPr>
          <w:sz w:val="16"/>
          <w:szCs w:val="16"/>
        </w:rPr>
        <w:t>«Специальны</w:t>
      </w:r>
      <w:r w:rsidR="00000BB3" w:rsidRPr="000C52A4">
        <w:rPr>
          <w:sz w:val="16"/>
          <w:szCs w:val="16"/>
        </w:rPr>
        <w:t>е</w:t>
      </w:r>
      <w:r w:rsidR="00E702DB" w:rsidRPr="000C52A4">
        <w:rPr>
          <w:sz w:val="16"/>
          <w:szCs w:val="16"/>
        </w:rPr>
        <w:t xml:space="preserve"> услови</w:t>
      </w:r>
      <w:r w:rsidR="00000BB3" w:rsidRPr="000C52A4">
        <w:rPr>
          <w:sz w:val="16"/>
          <w:szCs w:val="16"/>
        </w:rPr>
        <w:t>я</w:t>
      </w:r>
      <w:r w:rsidR="00E702DB" w:rsidRPr="000C52A4">
        <w:rPr>
          <w:sz w:val="16"/>
          <w:szCs w:val="16"/>
        </w:rPr>
        <w:t xml:space="preserve"> выпуска Зарплатных карт привилегий»</w:t>
      </w:r>
      <w:r w:rsidR="003A1E02" w:rsidRPr="000C52A4">
        <w:rPr>
          <w:sz w:val="16"/>
          <w:szCs w:val="16"/>
        </w:rPr>
        <w:t>(далее – Карты)</w:t>
      </w:r>
      <w:r w:rsidRPr="000C52A4">
        <w:rPr>
          <w:sz w:val="16"/>
          <w:szCs w:val="16"/>
        </w:rPr>
        <w:t xml:space="preserve">, номера </w:t>
      </w:r>
      <w:r w:rsidRPr="00D861DE">
        <w:rPr>
          <w:sz w:val="16"/>
          <w:szCs w:val="16"/>
        </w:rPr>
        <w:t>которых содержат следующие первы</w:t>
      </w:r>
      <w:r w:rsidR="001C38F1" w:rsidRPr="00D861DE">
        <w:rPr>
          <w:sz w:val="16"/>
          <w:szCs w:val="16"/>
        </w:rPr>
        <w:t>е</w:t>
      </w:r>
      <w:r w:rsidRPr="00D861DE">
        <w:rPr>
          <w:sz w:val="16"/>
          <w:szCs w:val="16"/>
        </w:rPr>
        <w:t xml:space="preserve"> 6 (шесть) цифр</w:t>
      </w:r>
      <w:r w:rsidR="006F3955" w:rsidRPr="00D861DE">
        <w:rPr>
          <w:sz w:val="16"/>
          <w:szCs w:val="16"/>
        </w:rPr>
        <w:t xml:space="preserve"> (BIN Карт)</w:t>
      </w:r>
      <w:r w:rsidRPr="00D861DE">
        <w:rPr>
          <w:sz w:val="16"/>
          <w:szCs w:val="16"/>
        </w:rPr>
        <w:t>:</w:t>
      </w:r>
    </w:p>
    <w:p w:rsidR="000767DD" w:rsidRPr="00D861DE" w:rsidRDefault="00DB4D71" w:rsidP="00545428">
      <w:pPr>
        <w:pStyle w:val="a4"/>
        <w:tabs>
          <w:tab w:val="left" w:pos="15593"/>
        </w:tabs>
        <w:spacing w:line="276" w:lineRule="auto"/>
        <w:ind w:left="426" w:firstLine="283"/>
        <w:jc w:val="both"/>
        <w:rPr>
          <w:sz w:val="16"/>
          <w:szCs w:val="16"/>
          <w:lang w:val="en-US"/>
        </w:rPr>
      </w:pPr>
      <w:r w:rsidRPr="00D861DE">
        <w:rPr>
          <w:sz w:val="16"/>
          <w:szCs w:val="16"/>
          <w:lang w:val="en-US"/>
        </w:rPr>
        <w:t xml:space="preserve">Visa Electron </w:t>
      </w:r>
      <w:r w:rsidR="00001DDC" w:rsidRPr="00D861DE">
        <w:rPr>
          <w:sz w:val="16"/>
          <w:szCs w:val="16"/>
          <w:lang w:val="en-US"/>
        </w:rPr>
        <w:t xml:space="preserve">412434, </w:t>
      </w:r>
    </w:p>
    <w:p w:rsidR="00522677" w:rsidRPr="00D861DE" w:rsidRDefault="00522677" w:rsidP="003C5B07">
      <w:pPr>
        <w:pStyle w:val="a4"/>
        <w:tabs>
          <w:tab w:val="left" w:pos="15593"/>
        </w:tabs>
        <w:spacing w:line="276" w:lineRule="auto"/>
        <w:ind w:left="425" w:firstLine="283"/>
        <w:jc w:val="both"/>
        <w:rPr>
          <w:sz w:val="16"/>
          <w:szCs w:val="16"/>
          <w:lang w:val="en-US"/>
        </w:rPr>
      </w:pPr>
      <w:r w:rsidRPr="00D861DE">
        <w:rPr>
          <w:sz w:val="16"/>
          <w:szCs w:val="16"/>
        </w:rPr>
        <w:t>МирДебет</w:t>
      </w:r>
      <w:r w:rsidRPr="00D861DE">
        <w:rPr>
          <w:sz w:val="16"/>
          <w:szCs w:val="16"/>
          <w:lang w:val="en-US"/>
        </w:rPr>
        <w:t xml:space="preserve"> –  220110(01),</w:t>
      </w:r>
    </w:p>
    <w:p w:rsidR="00522677" w:rsidRPr="00D861DE" w:rsidRDefault="00522677" w:rsidP="003C5B07">
      <w:pPr>
        <w:pStyle w:val="a4"/>
        <w:tabs>
          <w:tab w:val="left" w:pos="15593"/>
        </w:tabs>
        <w:spacing w:line="276" w:lineRule="auto"/>
        <w:ind w:left="425" w:firstLine="283"/>
        <w:jc w:val="both"/>
        <w:rPr>
          <w:sz w:val="16"/>
          <w:szCs w:val="16"/>
          <w:lang w:val="en-US"/>
        </w:rPr>
      </w:pPr>
      <w:r w:rsidRPr="00D861DE">
        <w:rPr>
          <w:sz w:val="16"/>
          <w:szCs w:val="16"/>
          <w:lang w:val="en-US"/>
        </w:rPr>
        <w:t>Cirrus/Maestro – -676942,</w:t>
      </w:r>
    </w:p>
    <w:p w:rsidR="00522677" w:rsidRPr="00D861DE" w:rsidRDefault="00522677" w:rsidP="003C5B07">
      <w:pPr>
        <w:pStyle w:val="a4"/>
        <w:tabs>
          <w:tab w:val="left" w:pos="15593"/>
        </w:tabs>
        <w:spacing w:line="276" w:lineRule="auto"/>
        <w:ind w:left="425" w:firstLine="283"/>
        <w:jc w:val="both"/>
        <w:rPr>
          <w:sz w:val="16"/>
          <w:szCs w:val="16"/>
          <w:lang w:val="en-US"/>
        </w:rPr>
      </w:pPr>
      <w:r w:rsidRPr="00D861DE">
        <w:rPr>
          <w:sz w:val="16"/>
          <w:szCs w:val="16"/>
          <w:lang w:val="en-US"/>
        </w:rPr>
        <w:t>Visa Electron – 403093,</w:t>
      </w:r>
    </w:p>
    <w:p w:rsidR="003C5B07" w:rsidRPr="00D861DE" w:rsidRDefault="003C5B07" w:rsidP="003C5B07">
      <w:pPr>
        <w:pStyle w:val="a4"/>
        <w:tabs>
          <w:tab w:val="left" w:pos="15593"/>
        </w:tabs>
        <w:spacing w:line="276" w:lineRule="auto"/>
        <w:ind w:left="425" w:firstLine="283"/>
        <w:jc w:val="both"/>
        <w:rPr>
          <w:sz w:val="16"/>
          <w:szCs w:val="16"/>
          <w:lang w:val="en-US"/>
        </w:rPr>
      </w:pPr>
      <w:r w:rsidRPr="00D861DE">
        <w:rPr>
          <w:sz w:val="16"/>
          <w:szCs w:val="16"/>
          <w:lang w:val="en-US"/>
        </w:rPr>
        <w:t>Visa Classic – 403840,</w:t>
      </w:r>
      <w:r w:rsidR="001827ED" w:rsidRPr="00D861DE">
        <w:rPr>
          <w:sz w:val="16"/>
          <w:szCs w:val="16"/>
          <w:lang w:val="en-US"/>
        </w:rPr>
        <w:t xml:space="preserve"> 403091,</w:t>
      </w:r>
    </w:p>
    <w:p w:rsidR="001827ED" w:rsidRPr="00D861DE" w:rsidRDefault="001827ED" w:rsidP="00B569BB">
      <w:pPr>
        <w:tabs>
          <w:tab w:val="left" w:pos="15593"/>
        </w:tabs>
        <w:spacing w:line="276" w:lineRule="auto"/>
        <w:ind w:left="425" w:firstLine="283"/>
        <w:jc w:val="both"/>
        <w:rPr>
          <w:sz w:val="16"/>
          <w:szCs w:val="16"/>
          <w:lang w:val="en-US"/>
        </w:rPr>
      </w:pPr>
      <w:r w:rsidRPr="00D861DE">
        <w:rPr>
          <w:sz w:val="16"/>
          <w:szCs w:val="16"/>
          <w:lang w:val="en-US"/>
        </w:rPr>
        <w:t xml:space="preserve">Mastercard Standard – 520341, </w:t>
      </w:r>
      <w:r w:rsidR="00B569BB" w:rsidRPr="00D861DE">
        <w:rPr>
          <w:sz w:val="16"/>
          <w:szCs w:val="16"/>
          <w:lang w:val="en-US"/>
        </w:rPr>
        <w:t>532461,</w:t>
      </w:r>
    </w:p>
    <w:p w:rsidR="003C5B07" w:rsidRPr="00D861DE" w:rsidRDefault="003C5B07" w:rsidP="003C5B07">
      <w:pPr>
        <w:pStyle w:val="a4"/>
        <w:tabs>
          <w:tab w:val="left" w:pos="15593"/>
        </w:tabs>
        <w:spacing w:line="276" w:lineRule="auto"/>
        <w:ind w:left="425" w:firstLine="283"/>
        <w:jc w:val="both"/>
        <w:rPr>
          <w:sz w:val="16"/>
          <w:szCs w:val="16"/>
          <w:lang w:val="en-US"/>
        </w:rPr>
      </w:pPr>
      <w:r w:rsidRPr="00D861DE">
        <w:rPr>
          <w:sz w:val="16"/>
          <w:szCs w:val="16"/>
          <w:lang w:val="en-US"/>
        </w:rPr>
        <w:t xml:space="preserve">Mastercard Gold – 557030, </w:t>
      </w:r>
      <w:r w:rsidR="001827ED" w:rsidRPr="00D861DE">
        <w:rPr>
          <w:sz w:val="16"/>
          <w:szCs w:val="16"/>
          <w:lang w:val="en-US"/>
        </w:rPr>
        <w:t>518792, 557030,</w:t>
      </w:r>
      <w:r w:rsidR="00B569BB" w:rsidRPr="00D861DE">
        <w:rPr>
          <w:sz w:val="16"/>
          <w:szCs w:val="16"/>
          <w:lang w:val="en-US"/>
        </w:rPr>
        <w:t xml:space="preserve"> 543246,</w:t>
      </w:r>
    </w:p>
    <w:p w:rsidR="003C5B07" w:rsidRPr="00D861DE" w:rsidRDefault="003C5B07" w:rsidP="003C5B07">
      <w:pPr>
        <w:pStyle w:val="a4"/>
        <w:tabs>
          <w:tab w:val="left" w:pos="15593"/>
        </w:tabs>
        <w:spacing w:line="276" w:lineRule="auto"/>
        <w:ind w:left="425" w:firstLine="283"/>
        <w:jc w:val="both"/>
        <w:rPr>
          <w:sz w:val="16"/>
          <w:szCs w:val="16"/>
          <w:lang w:val="en-US"/>
        </w:rPr>
      </w:pPr>
      <w:r w:rsidRPr="00D861DE">
        <w:rPr>
          <w:sz w:val="16"/>
          <w:szCs w:val="16"/>
          <w:lang w:val="en-US"/>
        </w:rPr>
        <w:t>Visa Gold – 414657, 403841,</w:t>
      </w:r>
      <w:r w:rsidR="001827ED" w:rsidRPr="00D861DE">
        <w:rPr>
          <w:sz w:val="16"/>
          <w:szCs w:val="16"/>
          <w:lang w:val="en-US"/>
        </w:rPr>
        <w:t xml:space="preserve"> 403092,</w:t>
      </w:r>
    </w:p>
    <w:p w:rsidR="003C5B07" w:rsidRPr="00D861DE" w:rsidRDefault="003C5B07" w:rsidP="003C5B07">
      <w:pPr>
        <w:pStyle w:val="a4"/>
        <w:tabs>
          <w:tab w:val="left" w:pos="15593"/>
        </w:tabs>
        <w:spacing w:line="276" w:lineRule="auto"/>
        <w:ind w:left="425" w:firstLine="283"/>
        <w:jc w:val="both"/>
        <w:rPr>
          <w:sz w:val="16"/>
          <w:szCs w:val="16"/>
          <w:lang w:val="en-US"/>
        </w:rPr>
      </w:pPr>
      <w:r w:rsidRPr="00D861DE">
        <w:rPr>
          <w:sz w:val="16"/>
          <w:szCs w:val="16"/>
          <w:lang w:val="en-US"/>
        </w:rPr>
        <w:t>«</w:t>
      </w:r>
      <w:r w:rsidRPr="00D861DE">
        <w:rPr>
          <w:sz w:val="16"/>
          <w:szCs w:val="16"/>
        </w:rPr>
        <w:t>Мир</w:t>
      </w:r>
      <w:r w:rsidRPr="00D861DE">
        <w:rPr>
          <w:sz w:val="16"/>
          <w:szCs w:val="16"/>
          <w:lang w:val="en-US"/>
        </w:rPr>
        <w:t xml:space="preserve">» </w:t>
      </w:r>
      <w:r w:rsidRPr="00D861DE">
        <w:rPr>
          <w:sz w:val="16"/>
          <w:szCs w:val="16"/>
        </w:rPr>
        <w:t>Классическая</w:t>
      </w:r>
      <w:r w:rsidRPr="00D861DE">
        <w:rPr>
          <w:sz w:val="16"/>
          <w:szCs w:val="16"/>
          <w:lang w:val="en-US"/>
        </w:rPr>
        <w:t xml:space="preserve"> – 220062</w:t>
      </w:r>
      <w:r w:rsidR="00D76869" w:rsidRPr="00D861DE">
        <w:rPr>
          <w:sz w:val="16"/>
          <w:szCs w:val="16"/>
          <w:lang w:val="en-US"/>
        </w:rPr>
        <w:t>(01)</w:t>
      </w:r>
      <w:r w:rsidRPr="00D861DE">
        <w:rPr>
          <w:sz w:val="16"/>
          <w:szCs w:val="16"/>
          <w:lang w:val="en-US"/>
        </w:rPr>
        <w:t>,</w:t>
      </w:r>
      <w:r w:rsidR="00B569BB" w:rsidRPr="00D861DE">
        <w:rPr>
          <w:sz w:val="16"/>
          <w:szCs w:val="16"/>
          <w:lang w:val="en-US"/>
        </w:rPr>
        <w:t xml:space="preserve"> 220113(01),</w:t>
      </w:r>
    </w:p>
    <w:p w:rsidR="001827ED" w:rsidRPr="00D861DE" w:rsidRDefault="001827ED" w:rsidP="00B569BB">
      <w:pPr>
        <w:tabs>
          <w:tab w:val="left" w:pos="15593"/>
        </w:tabs>
        <w:spacing w:line="276" w:lineRule="auto"/>
        <w:ind w:left="425" w:firstLine="283"/>
        <w:jc w:val="both"/>
        <w:rPr>
          <w:sz w:val="16"/>
          <w:szCs w:val="16"/>
        </w:rPr>
      </w:pPr>
      <w:r w:rsidRPr="00D861DE">
        <w:rPr>
          <w:sz w:val="16"/>
          <w:szCs w:val="16"/>
        </w:rPr>
        <w:t>«Мир» Классик – 220110(02), 220062(01),</w:t>
      </w:r>
    </w:p>
    <w:p w:rsidR="001827ED" w:rsidRPr="00D861DE" w:rsidRDefault="001827ED" w:rsidP="00B569BB">
      <w:pPr>
        <w:tabs>
          <w:tab w:val="left" w:pos="15593"/>
        </w:tabs>
        <w:spacing w:line="276" w:lineRule="auto"/>
        <w:ind w:left="425" w:firstLine="283"/>
        <w:jc w:val="both"/>
        <w:rPr>
          <w:sz w:val="16"/>
          <w:szCs w:val="16"/>
        </w:rPr>
      </w:pPr>
      <w:r w:rsidRPr="00D861DE">
        <w:rPr>
          <w:sz w:val="16"/>
          <w:szCs w:val="16"/>
        </w:rPr>
        <w:t xml:space="preserve">«Мир» Премиум – 220110(03), </w:t>
      </w:r>
    </w:p>
    <w:p w:rsidR="003C5B07" w:rsidRPr="00D861DE" w:rsidRDefault="003C5B07" w:rsidP="003C5B07">
      <w:pPr>
        <w:pStyle w:val="a4"/>
        <w:tabs>
          <w:tab w:val="left" w:pos="15593"/>
        </w:tabs>
        <w:spacing w:line="276" w:lineRule="auto"/>
        <w:ind w:left="425" w:firstLine="283"/>
        <w:jc w:val="both"/>
        <w:rPr>
          <w:sz w:val="16"/>
          <w:szCs w:val="16"/>
        </w:rPr>
      </w:pPr>
      <w:r w:rsidRPr="00D861DE">
        <w:rPr>
          <w:sz w:val="16"/>
          <w:szCs w:val="16"/>
          <w:lang w:val="en-US"/>
        </w:rPr>
        <w:t>VisaPlatinum</w:t>
      </w:r>
      <w:r w:rsidRPr="00D861DE">
        <w:rPr>
          <w:sz w:val="16"/>
          <w:szCs w:val="16"/>
        </w:rPr>
        <w:t xml:space="preserve"> – 470434, 403841,</w:t>
      </w:r>
      <w:r w:rsidR="001827ED" w:rsidRPr="00D861DE">
        <w:rPr>
          <w:sz w:val="16"/>
          <w:szCs w:val="16"/>
        </w:rPr>
        <w:t xml:space="preserve"> 422831,</w:t>
      </w:r>
    </w:p>
    <w:p w:rsidR="003C5B07" w:rsidRPr="003B25D1" w:rsidRDefault="003C5B07" w:rsidP="003C5B07">
      <w:pPr>
        <w:pStyle w:val="a4"/>
        <w:tabs>
          <w:tab w:val="left" w:pos="15593"/>
        </w:tabs>
        <w:spacing w:line="276" w:lineRule="auto"/>
        <w:ind w:left="425" w:firstLine="283"/>
        <w:jc w:val="both"/>
        <w:rPr>
          <w:sz w:val="16"/>
          <w:szCs w:val="16"/>
          <w:lang w:val="en-US"/>
        </w:rPr>
      </w:pPr>
      <w:r w:rsidRPr="003B25D1">
        <w:rPr>
          <w:sz w:val="16"/>
          <w:szCs w:val="16"/>
          <w:lang w:val="en-US"/>
        </w:rPr>
        <w:t>Mastercard Platinum – 524846,</w:t>
      </w:r>
    </w:p>
    <w:p w:rsidR="00EC6DB9" w:rsidRPr="00D861DE" w:rsidRDefault="00EC6DB9" w:rsidP="003C5B07">
      <w:pPr>
        <w:pStyle w:val="a4"/>
        <w:tabs>
          <w:tab w:val="left" w:pos="15593"/>
        </w:tabs>
        <w:spacing w:line="276" w:lineRule="auto"/>
        <w:ind w:left="425" w:firstLine="283"/>
        <w:jc w:val="both"/>
        <w:rPr>
          <w:sz w:val="16"/>
          <w:szCs w:val="16"/>
          <w:lang w:val="en-US"/>
        </w:rPr>
      </w:pPr>
      <w:r w:rsidRPr="003B25D1">
        <w:rPr>
          <w:sz w:val="16"/>
          <w:szCs w:val="16"/>
          <w:lang w:val="en-US"/>
        </w:rPr>
        <w:t>UnionPay Platinum – 623447,</w:t>
      </w:r>
    </w:p>
    <w:p w:rsidR="003C5B07" w:rsidRPr="00D861DE" w:rsidRDefault="003C5B07" w:rsidP="003C5B07">
      <w:pPr>
        <w:pStyle w:val="a4"/>
        <w:tabs>
          <w:tab w:val="left" w:pos="15593"/>
        </w:tabs>
        <w:spacing w:line="276" w:lineRule="auto"/>
        <w:ind w:left="425" w:firstLine="283"/>
        <w:jc w:val="both"/>
        <w:rPr>
          <w:sz w:val="16"/>
          <w:szCs w:val="16"/>
          <w:lang w:val="en-US"/>
        </w:rPr>
      </w:pPr>
      <w:r w:rsidRPr="00D861DE">
        <w:rPr>
          <w:sz w:val="16"/>
          <w:szCs w:val="16"/>
          <w:lang w:val="en-US"/>
        </w:rPr>
        <w:t>Visa Infinite – 428266, 403841,</w:t>
      </w:r>
      <w:r w:rsidR="001827ED" w:rsidRPr="00D861DE">
        <w:rPr>
          <w:sz w:val="16"/>
          <w:szCs w:val="16"/>
          <w:lang w:val="en-US"/>
        </w:rPr>
        <w:t xml:space="preserve"> 422830,</w:t>
      </w:r>
    </w:p>
    <w:p w:rsidR="00522677" w:rsidRPr="00887F6B" w:rsidRDefault="003C5B07" w:rsidP="00B569BB">
      <w:pPr>
        <w:pStyle w:val="a4"/>
        <w:tabs>
          <w:tab w:val="left" w:pos="15593"/>
        </w:tabs>
        <w:spacing w:line="276" w:lineRule="auto"/>
        <w:ind w:left="425" w:firstLine="283"/>
        <w:jc w:val="both"/>
        <w:rPr>
          <w:sz w:val="16"/>
          <w:szCs w:val="16"/>
        </w:rPr>
      </w:pPr>
      <w:r w:rsidRPr="00D861DE">
        <w:rPr>
          <w:sz w:val="16"/>
          <w:szCs w:val="16"/>
          <w:lang w:val="en-US"/>
        </w:rPr>
        <w:t>MastercardWorldElite</w:t>
      </w:r>
      <w:r w:rsidRPr="00887F6B">
        <w:rPr>
          <w:sz w:val="16"/>
          <w:szCs w:val="16"/>
        </w:rPr>
        <w:t xml:space="preserve"> – 559645</w:t>
      </w:r>
      <w:r w:rsidR="00FA4469" w:rsidRPr="00887F6B">
        <w:rPr>
          <w:sz w:val="16"/>
          <w:szCs w:val="16"/>
        </w:rPr>
        <w:t>.</w:t>
      </w:r>
    </w:p>
    <w:p w:rsidR="00B569BB" w:rsidRPr="00887F6B" w:rsidRDefault="00B569BB" w:rsidP="00B569BB">
      <w:pPr>
        <w:pStyle w:val="a4"/>
        <w:tabs>
          <w:tab w:val="left" w:pos="15593"/>
        </w:tabs>
        <w:spacing w:line="276" w:lineRule="auto"/>
        <w:ind w:left="425" w:firstLine="283"/>
        <w:jc w:val="both"/>
        <w:rPr>
          <w:b/>
          <w:sz w:val="10"/>
          <w:szCs w:val="10"/>
        </w:rPr>
      </w:pPr>
    </w:p>
    <w:p w:rsidR="00FA4469" w:rsidRPr="00D861DE" w:rsidRDefault="00FA4469" w:rsidP="007607E9">
      <w:pPr>
        <w:pStyle w:val="a4"/>
        <w:tabs>
          <w:tab w:val="left" w:pos="15593"/>
        </w:tabs>
        <w:spacing w:line="276" w:lineRule="auto"/>
        <w:ind w:left="425" w:firstLine="283"/>
        <w:jc w:val="both"/>
        <w:rPr>
          <w:sz w:val="16"/>
          <w:szCs w:val="16"/>
        </w:rPr>
      </w:pPr>
      <w:r w:rsidRPr="00D861DE">
        <w:rPr>
          <w:sz w:val="16"/>
          <w:szCs w:val="16"/>
        </w:rPr>
        <w:t>При перевыпуске Карт, выпущенных АБ «Девон-Кредит» (ПАО)</w:t>
      </w:r>
      <w:r w:rsidR="00AE6982" w:rsidRPr="00D861DE">
        <w:rPr>
          <w:sz w:val="16"/>
          <w:szCs w:val="16"/>
        </w:rPr>
        <w:t>, ПАО «Липецккомбанк»</w:t>
      </w:r>
      <w:r w:rsidR="006C787D" w:rsidRPr="00D861DE">
        <w:rPr>
          <w:sz w:val="16"/>
          <w:szCs w:val="16"/>
        </w:rPr>
        <w:t xml:space="preserve">и АО Банк ЗЕНИТ Сочи до даты их </w:t>
      </w:r>
      <w:r w:rsidRPr="00D861DE">
        <w:rPr>
          <w:sz w:val="16"/>
          <w:szCs w:val="16"/>
        </w:rPr>
        <w:t xml:space="preserve">присоединения к ПАО Банк ЗЕНИТ, </w:t>
      </w:r>
      <w:r w:rsidRPr="00D861DE">
        <w:rPr>
          <w:sz w:val="16"/>
          <w:szCs w:val="16"/>
          <w:lang w:val="en-US"/>
        </w:rPr>
        <w:t>BIN</w:t>
      </w:r>
      <w:r w:rsidRPr="00D861DE">
        <w:rPr>
          <w:sz w:val="16"/>
          <w:szCs w:val="16"/>
        </w:rPr>
        <w:t xml:space="preserve"> изменяется.</w:t>
      </w:r>
    </w:p>
    <w:p w:rsidR="00143747" w:rsidRPr="00D861DE" w:rsidRDefault="00143747" w:rsidP="007607E9">
      <w:pPr>
        <w:pStyle w:val="a4"/>
        <w:tabs>
          <w:tab w:val="left" w:pos="15593"/>
        </w:tabs>
        <w:spacing w:line="276" w:lineRule="auto"/>
        <w:ind w:left="425" w:firstLine="283"/>
        <w:jc w:val="both"/>
        <w:rPr>
          <w:b/>
          <w:sz w:val="10"/>
          <w:szCs w:val="10"/>
        </w:rPr>
      </w:pPr>
    </w:p>
    <w:p w:rsidR="00FA4469" w:rsidRPr="00D861DE" w:rsidRDefault="0077637E" w:rsidP="007607E9">
      <w:pPr>
        <w:numPr>
          <w:ilvl w:val="12"/>
          <w:numId w:val="0"/>
        </w:numPr>
        <w:tabs>
          <w:tab w:val="left" w:pos="15593"/>
        </w:tabs>
        <w:spacing w:line="276" w:lineRule="auto"/>
        <w:ind w:left="425" w:firstLine="283"/>
        <w:jc w:val="both"/>
        <w:rPr>
          <w:sz w:val="16"/>
          <w:szCs w:val="16"/>
        </w:rPr>
      </w:pPr>
      <w:r w:rsidRPr="00D861DE">
        <w:rPr>
          <w:b/>
          <w:sz w:val="16"/>
          <w:szCs w:val="16"/>
        </w:rPr>
        <w:t>2</w:t>
      </w:r>
      <w:r w:rsidRPr="00D861DE">
        <w:rPr>
          <w:sz w:val="16"/>
          <w:szCs w:val="16"/>
        </w:rPr>
        <w:t> – </w:t>
      </w:r>
      <w:r w:rsidR="006D1FE3" w:rsidRPr="00D861DE">
        <w:rPr>
          <w:sz w:val="16"/>
          <w:szCs w:val="16"/>
        </w:rPr>
        <w:t>Банк осуществляет</w:t>
      </w:r>
      <w:r w:rsidR="00350FBC" w:rsidRPr="00D861DE">
        <w:rPr>
          <w:sz w:val="16"/>
          <w:szCs w:val="16"/>
        </w:rPr>
        <w:t xml:space="preserve"> открытие СКС и</w:t>
      </w:r>
      <w:r w:rsidR="007607E9" w:rsidRPr="00D861DE">
        <w:rPr>
          <w:sz w:val="16"/>
          <w:szCs w:val="16"/>
        </w:rPr>
        <w:t>/или</w:t>
      </w:r>
      <w:r w:rsidR="006D1FE3" w:rsidRPr="00D861DE">
        <w:rPr>
          <w:sz w:val="16"/>
          <w:szCs w:val="16"/>
        </w:rPr>
        <w:t xml:space="preserve"> выпуск Карт на условиях Тарифных планов</w:t>
      </w:r>
      <w:r w:rsidR="00E45DC8" w:rsidRPr="00D861DE">
        <w:rPr>
          <w:sz w:val="16"/>
          <w:szCs w:val="16"/>
        </w:rPr>
        <w:t xml:space="preserve"> (далее – ТП) настоящих Тарифов</w:t>
      </w:r>
      <w:r w:rsidR="00E45DC8" w:rsidRPr="00D861DE">
        <w:rPr>
          <w:b/>
          <w:sz w:val="16"/>
          <w:szCs w:val="16"/>
        </w:rPr>
        <w:t xml:space="preserve">. </w:t>
      </w:r>
      <w:r w:rsidR="00AD74CA" w:rsidRPr="00D861DE">
        <w:rPr>
          <w:sz w:val="16"/>
          <w:szCs w:val="16"/>
        </w:rPr>
        <w:t>Типы</w:t>
      </w:r>
      <w:r w:rsidR="00D62CD2" w:rsidRPr="00D861DE">
        <w:rPr>
          <w:sz w:val="16"/>
          <w:szCs w:val="16"/>
        </w:rPr>
        <w:t xml:space="preserve"> выпускаемых Карт определены соответствующим ТП настоящих Тарифов.</w:t>
      </w:r>
    </w:p>
    <w:p w:rsidR="0005722B" w:rsidRPr="00D861DE" w:rsidRDefault="00D92FC8" w:rsidP="007607E9">
      <w:pPr>
        <w:numPr>
          <w:ilvl w:val="12"/>
          <w:numId w:val="0"/>
        </w:numPr>
        <w:tabs>
          <w:tab w:val="left" w:pos="15593"/>
        </w:tabs>
        <w:spacing w:line="276" w:lineRule="auto"/>
        <w:ind w:left="425" w:firstLine="283"/>
        <w:jc w:val="both"/>
        <w:rPr>
          <w:sz w:val="16"/>
          <w:szCs w:val="16"/>
        </w:rPr>
      </w:pPr>
      <w:r w:rsidRPr="00D861DE">
        <w:rPr>
          <w:sz w:val="16"/>
          <w:szCs w:val="16"/>
        </w:rPr>
        <w:t xml:space="preserve">При </w:t>
      </w:r>
      <w:r w:rsidR="00F13450" w:rsidRPr="00D861DE">
        <w:rPr>
          <w:sz w:val="16"/>
          <w:szCs w:val="16"/>
        </w:rPr>
        <w:t>этом,</w:t>
      </w:r>
      <w:r w:rsidRPr="00D861DE">
        <w:rPr>
          <w:sz w:val="16"/>
          <w:szCs w:val="16"/>
        </w:rPr>
        <w:t xml:space="preserve"> начиная с 01.01.2019</w:t>
      </w:r>
      <w:r w:rsidR="00746DD9" w:rsidRPr="00D861DE">
        <w:rPr>
          <w:sz w:val="16"/>
          <w:szCs w:val="16"/>
        </w:rPr>
        <w:t>,</w:t>
      </w:r>
      <w:r w:rsidRPr="00D861DE">
        <w:rPr>
          <w:sz w:val="16"/>
          <w:szCs w:val="16"/>
        </w:rPr>
        <w:t xml:space="preserve"> выпуск новых </w:t>
      </w:r>
      <w:r w:rsidRPr="00D861DE">
        <w:rPr>
          <w:i/>
          <w:sz w:val="16"/>
          <w:szCs w:val="16"/>
        </w:rPr>
        <w:t>Карт VisaClassic «Зарплатная карта привилегий»</w:t>
      </w:r>
      <w:r w:rsidRPr="00D861DE">
        <w:rPr>
          <w:sz w:val="16"/>
          <w:szCs w:val="16"/>
        </w:rPr>
        <w:t xml:space="preserve"> не осуществляется.</w:t>
      </w:r>
      <w:r w:rsidR="00FA4469" w:rsidRPr="00D861DE">
        <w:rPr>
          <w:sz w:val="16"/>
          <w:szCs w:val="16"/>
        </w:rPr>
        <w:t xml:space="preserve"> При автоматическом перевыпуске ранее выпущенных Карт VisaClassic «Зарплатная карта привилегий» по истечении срока их действия, при досрочном перевыпуске, а также при перевыпуске Карт до истечения срока их действия Банк осуществляет выпуск Карт </w:t>
      </w:r>
      <w:r w:rsidR="00FA4469" w:rsidRPr="00D861DE">
        <w:rPr>
          <w:sz w:val="16"/>
          <w:szCs w:val="16"/>
          <w:lang w:val="en-US"/>
        </w:rPr>
        <w:t>VisaGold</w:t>
      </w:r>
      <w:r w:rsidR="00FA4469" w:rsidRPr="00D861DE">
        <w:rPr>
          <w:sz w:val="16"/>
          <w:szCs w:val="16"/>
        </w:rPr>
        <w:t xml:space="preserve"> «Зарплатная карта </w:t>
      </w:r>
      <w:r w:rsidR="00F13450" w:rsidRPr="00D861DE">
        <w:rPr>
          <w:sz w:val="16"/>
          <w:szCs w:val="16"/>
        </w:rPr>
        <w:t xml:space="preserve">привилегий» </w:t>
      </w:r>
      <w:r w:rsidR="00F13450" w:rsidRPr="00D861DE">
        <w:rPr>
          <w:i/>
          <w:sz w:val="16"/>
          <w:szCs w:val="16"/>
        </w:rPr>
        <w:t>на</w:t>
      </w:r>
      <w:r w:rsidR="00FA4469" w:rsidRPr="00D861DE">
        <w:rPr>
          <w:sz w:val="16"/>
          <w:szCs w:val="16"/>
        </w:rPr>
        <w:t xml:space="preserve"> условиях ТП «Оптимальный» настоящих Тарифов (с новым номером и на новый срок).</w:t>
      </w:r>
    </w:p>
    <w:p w:rsidR="00256CA9" w:rsidRPr="00D861DE" w:rsidRDefault="00256CA9" w:rsidP="00256CA9">
      <w:pPr>
        <w:pStyle w:val="a4"/>
        <w:tabs>
          <w:tab w:val="left" w:pos="15593"/>
        </w:tabs>
        <w:spacing w:line="276" w:lineRule="auto"/>
        <w:ind w:left="425" w:firstLine="283"/>
        <w:jc w:val="both"/>
        <w:rPr>
          <w:sz w:val="10"/>
          <w:szCs w:val="10"/>
        </w:rPr>
      </w:pPr>
    </w:p>
    <w:p w:rsidR="00123F0F" w:rsidRPr="00D861DE" w:rsidRDefault="00095899" w:rsidP="00C7357D">
      <w:pPr>
        <w:tabs>
          <w:tab w:val="left" w:pos="15593"/>
        </w:tabs>
        <w:autoSpaceDE w:val="0"/>
        <w:autoSpaceDN w:val="0"/>
        <w:adjustRightInd w:val="0"/>
        <w:spacing w:line="276" w:lineRule="auto"/>
        <w:ind w:left="425" w:firstLine="283"/>
        <w:jc w:val="both"/>
        <w:rPr>
          <w:sz w:val="16"/>
          <w:szCs w:val="16"/>
        </w:rPr>
      </w:pPr>
      <w:r w:rsidRPr="00D861DE">
        <w:rPr>
          <w:sz w:val="16"/>
          <w:szCs w:val="16"/>
        </w:rPr>
        <w:t xml:space="preserve">Услуга «Выплаты физическим лицам» оказывается Банком на основании Правил </w:t>
      </w:r>
      <w:r w:rsidR="00D513D8" w:rsidRPr="00D861DE">
        <w:rPr>
          <w:sz w:val="16"/>
          <w:szCs w:val="16"/>
        </w:rPr>
        <w:t>оказания ПАО Банк ЗЕНИТ юридическим лицам, индивидуальным предпринимателям и физическим лицам, занимающимся в установленном законодательством Российской Федерации порядке частной практикой, Услуги «Выплаты физическим лицам»</w:t>
      </w:r>
      <w:r w:rsidR="00205541" w:rsidRPr="00D861DE">
        <w:rPr>
          <w:sz w:val="16"/>
          <w:szCs w:val="16"/>
        </w:rPr>
        <w:t xml:space="preserve"> (далее – Услуга ВФЛ). </w:t>
      </w:r>
    </w:p>
    <w:p w:rsidR="0077637E" w:rsidRPr="00D861DE" w:rsidRDefault="00123F0F" w:rsidP="00307951">
      <w:pPr>
        <w:pStyle w:val="a4"/>
        <w:tabs>
          <w:tab w:val="left" w:pos="15593"/>
        </w:tabs>
        <w:spacing w:line="276" w:lineRule="auto"/>
        <w:ind w:left="425" w:firstLine="283"/>
        <w:jc w:val="both"/>
        <w:rPr>
          <w:sz w:val="16"/>
          <w:szCs w:val="16"/>
        </w:rPr>
      </w:pPr>
      <w:r w:rsidRPr="00D861DE">
        <w:rPr>
          <w:sz w:val="16"/>
          <w:szCs w:val="16"/>
        </w:rPr>
        <w:t>В рамках Услуги ВФЛ Карты выпускаются в целях реализации Зарплатного проекта и в целях зачисления сумм стипендий, переводимых учебным учреждением любой формы собственности обучающимся (студентам) на их СКС.</w:t>
      </w:r>
    </w:p>
    <w:p w:rsidR="00387CAB" w:rsidRPr="00D861DE" w:rsidRDefault="00387CAB" w:rsidP="007607E9">
      <w:pPr>
        <w:pStyle w:val="a4"/>
        <w:spacing w:line="276" w:lineRule="auto"/>
        <w:ind w:left="425" w:firstLine="283"/>
        <w:jc w:val="both"/>
        <w:rPr>
          <w:sz w:val="4"/>
          <w:szCs w:val="4"/>
        </w:rPr>
      </w:pPr>
    </w:p>
    <w:p w:rsidR="0077637E" w:rsidRPr="00D861DE" w:rsidRDefault="00387CAB" w:rsidP="007607E9">
      <w:pPr>
        <w:pStyle w:val="a4"/>
        <w:tabs>
          <w:tab w:val="left" w:pos="15593"/>
        </w:tabs>
        <w:spacing w:line="276" w:lineRule="auto"/>
        <w:ind w:left="425" w:firstLine="283"/>
        <w:jc w:val="both"/>
        <w:rPr>
          <w:sz w:val="16"/>
          <w:szCs w:val="16"/>
        </w:rPr>
      </w:pPr>
      <w:r w:rsidRPr="00D861DE">
        <w:rPr>
          <w:sz w:val="16"/>
          <w:szCs w:val="16"/>
        </w:rPr>
        <w:t>В</w:t>
      </w:r>
      <w:r w:rsidR="0077637E" w:rsidRPr="00D861DE">
        <w:rPr>
          <w:sz w:val="16"/>
          <w:szCs w:val="16"/>
        </w:rPr>
        <w:t xml:space="preserve"> рамках </w:t>
      </w:r>
      <w:r w:rsidR="00DC1F32" w:rsidRPr="00D861DE">
        <w:rPr>
          <w:sz w:val="16"/>
          <w:szCs w:val="16"/>
        </w:rPr>
        <w:t>Услуги ВФЛ</w:t>
      </w:r>
      <w:r w:rsidR="0077637E" w:rsidRPr="00D861DE">
        <w:rPr>
          <w:sz w:val="16"/>
          <w:szCs w:val="16"/>
        </w:rPr>
        <w:t xml:space="preserve"> у Клиента может быть одновременно открыто не более 1 (одного) СКС в российских рублях, к которому возможно наличие следующих одновременно действующих Карт: 1 (одна) Основная Карта и не более 3 (трех) Дополнительных карт. При этом к СКС, на которые поступают выплаты за счет средств бюджетов бюджетной системы Российской Федерации, могут быть выпущены </w:t>
      </w:r>
      <w:r w:rsidR="0077637E" w:rsidRPr="00D861DE">
        <w:rPr>
          <w:sz w:val="16"/>
          <w:szCs w:val="16"/>
          <w:u w:val="single"/>
        </w:rPr>
        <w:t>только Карты «Мир» «Зарплатная карта привилегий»</w:t>
      </w:r>
      <w:r w:rsidR="0077637E" w:rsidRPr="00D861DE">
        <w:rPr>
          <w:sz w:val="16"/>
          <w:szCs w:val="16"/>
        </w:rPr>
        <w:t xml:space="preserve"> (Основная и Дополнительные)</w:t>
      </w:r>
      <w:r w:rsidR="00AC1E62" w:rsidRPr="00D861DE">
        <w:rPr>
          <w:sz w:val="16"/>
          <w:szCs w:val="16"/>
        </w:rPr>
        <w:t>. К</w:t>
      </w:r>
      <w:r w:rsidR="00887EAB" w:rsidRPr="00D861DE">
        <w:rPr>
          <w:sz w:val="16"/>
          <w:szCs w:val="16"/>
        </w:rPr>
        <w:t xml:space="preserve"> СКС</w:t>
      </w:r>
      <w:r w:rsidR="00825F12" w:rsidRPr="00D861DE">
        <w:rPr>
          <w:sz w:val="16"/>
          <w:szCs w:val="16"/>
        </w:rPr>
        <w:t xml:space="preserve"> студента</w:t>
      </w:r>
      <w:r w:rsidR="00887EAB" w:rsidRPr="00D861DE">
        <w:rPr>
          <w:sz w:val="16"/>
          <w:szCs w:val="16"/>
        </w:rPr>
        <w:t>, на который учебным учреждением любой формы собственности о</w:t>
      </w:r>
      <w:r w:rsidR="00A77311" w:rsidRPr="00D861DE">
        <w:rPr>
          <w:sz w:val="16"/>
          <w:szCs w:val="16"/>
        </w:rPr>
        <w:t>существляется выплата стипендии</w:t>
      </w:r>
      <w:r w:rsidR="00DC36A9">
        <w:rPr>
          <w:sz w:val="16"/>
          <w:szCs w:val="16"/>
        </w:rPr>
        <w:t>,</w:t>
      </w:r>
      <w:r w:rsidR="00887EAB" w:rsidRPr="00D861DE">
        <w:rPr>
          <w:sz w:val="16"/>
          <w:szCs w:val="16"/>
        </w:rPr>
        <w:t xml:space="preserve"> может быть выпущена только </w:t>
      </w:r>
      <w:r w:rsidR="00440714" w:rsidRPr="00D861DE">
        <w:rPr>
          <w:sz w:val="16"/>
          <w:szCs w:val="16"/>
        </w:rPr>
        <w:t>Карта «Мир» «Зарплатная карта привилегий»</w:t>
      </w:r>
      <w:r w:rsidR="00097A7D" w:rsidRPr="00D861DE">
        <w:rPr>
          <w:sz w:val="16"/>
          <w:szCs w:val="16"/>
        </w:rPr>
        <w:t xml:space="preserve"> на условиях ТП «Оптимальный»</w:t>
      </w:r>
      <w:r w:rsidR="0077637E" w:rsidRPr="00D861DE">
        <w:rPr>
          <w:sz w:val="16"/>
          <w:szCs w:val="16"/>
        </w:rPr>
        <w:t xml:space="preserve">. </w:t>
      </w:r>
      <w:r w:rsidR="00872885">
        <w:rPr>
          <w:sz w:val="16"/>
          <w:szCs w:val="16"/>
        </w:rPr>
        <w:t xml:space="preserve">В рамках розничной эмиссии </w:t>
      </w:r>
      <w:r w:rsidR="00872885" w:rsidRPr="00D861DE">
        <w:rPr>
          <w:sz w:val="16"/>
          <w:szCs w:val="16"/>
        </w:rPr>
        <w:t>у Клиента может быть одновременно открыто не более 1 (одного) СКС в российских рублях, к которому возможно наличие</w:t>
      </w:r>
      <w:r w:rsidR="00872885">
        <w:rPr>
          <w:sz w:val="16"/>
          <w:szCs w:val="16"/>
        </w:rPr>
        <w:t xml:space="preserve"> Карт, предусмотренных разделом «Специальные условия выпуска Зарплатных карт привилегий».</w:t>
      </w:r>
    </w:p>
    <w:p w:rsidR="0077637E" w:rsidRPr="00D861DE" w:rsidRDefault="0077637E" w:rsidP="007607E9">
      <w:pPr>
        <w:pStyle w:val="a4"/>
        <w:spacing w:line="276" w:lineRule="auto"/>
        <w:ind w:left="425" w:firstLine="283"/>
        <w:jc w:val="both"/>
        <w:rPr>
          <w:sz w:val="4"/>
          <w:szCs w:val="4"/>
        </w:rPr>
      </w:pPr>
    </w:p>
    <w:p w:rsidR="00E50CEF" w:rsidRPr="00D861DE" w:rsidRDefault="0077637E" w:rsidP="00F03FDD">
      <w:pPr>
        <w:pStyle w:val="a4"/>
        <w:tabs>
          <w:tab w:val="left" w:pos="15593"/>
        </w:tabs>
        <w:spacing w:line="276" w:lineRule="auto"/>
        <w:ind w:left="425" w:firstLine="283"/>
        <w:jc w:val="both"/>
        <w:rPr>
          <w:sz w:val="16"/>
          <w:szCs w:val="16"/>
        </w:rPr>
      </w:pPr>
      <w:r w:rsidRPr="00D861DE">
        <w:rPr>
          <w:sz w:val="16"/>
          <w:szCs w:val="16"/>
        </w:rPr>
        <w:t xml:space="preserve">В случае </w:t>
      </w:r>
      <w:r w:rsidR="00463948" w:rsidRPr="00D861DE">
        <w:rPr>
          <w:sz w:val="16"/>
          <w:szCs w:val="16"/>
        </w:rPr>
        <w:t>прекращения обслуживания организации в Банке в рамках Услуги ВФЛ (включая Зарплатные проекты</w:t>
      </w:r>
      <w:r w:rsidR="008F76E8" w:rsidRPr="00D861DE">
        <w:rPr>
          <w:sz w:val="16"/>
          <w:szCs w:val="16"/>
        </w:rPr>
        <w:t xml:space="preserve"> или выплату стипендии </w:t>
      </w:r>
      <w:r w:rsidR="00825F12" w:rsidRPr="00D861DE">
        <w:rPr>
          <w:sz w:val="16"/>
          <w:szCs w:val="16"/>
        </w:rPr>
        <w:t>учебным</w:t>
      </w:r>
      <w:r w:rsidR="008F76E8" w:rsidRPr="00D861DE">
        <w:rPr>
          <w:sz w:val="16"/>
          <w:szCs w:val="16"/>
        </w:rPr>
        <w:t xml:space="preserve"> учреждением</w:t>
      </w:r>
      <w:r w:rsidR="00463948" w:rsidRPr="00D861DE">
        <w:rPr>
          <w:sz w:val="16"/>
          <w:szCs w:val="16"/>
        </w:rPr>
        <w:t xml:space="preserve">) / </w:t>
      </w:r>
      <w:r w:rsidRPr="00D861DE">
        <w:rPr>
          <w:sz w:val="16"/>
          <w:szCs w:val="16"/>
        </w:rPr>
        <w:t>прекращения трудовых отношений между Клиентом и организацией, обс</w:t>
      </w:r>
      <w:r w:rsidR="00F32634" w:rsidRPr="00D861DE">
        <w:rPr>
          <w:sz w:val="16"/>
          <w:szCs w:val="16"/>
        </w:rPr>
        <w:t>л</w:t>
      </w:r>
      <w:r w:rsidRPr="00D861DE">
        <w:rPr>
          <w:sz w:val="16"/>
          <w:szCs w:val="16"/>
        </w:rPr>
        <w:t>уживающейся в Банке в рамках Зарплатного проекта</w:t>
      </w:r>
      <w:r w:rsidR="00EA7BDB" w:rsidRPr="00D861DE">
        <w:rPr>
          <w:sz w:val="16"/>
          <w:szCs w:val="16"/>
        </w:rPr>
        <w:t>,</w:t>
      </w:r>
      <w:r w:rsidRPr="00D861DE">
        <w:rPr>
          <w:sz w:val="16"/>
          <w:szCs w:val="16"/>
          <w:u w:val="single"/>
        </w:rPr>
        <w:t>условия обслуживания Карт</w:t>
      </w:r>
      <w:r w:rsidRPr="00D861DE">
        <w:rPr>
          <w:sz w:val="16"/>
          <w:szCs w:val="16"/>
        </w:rPr>
        <w:t xml:space="preserve">, в том числе размеры комиссий за годовое обслуживание СКС и выдачу наличных средств с СКС с использованием Карты, </w:t>
      </w:r>
      <w:r w:rsidRPr="00D861DE">
        <w:rPr>
          <w:sz w:val="16"/>
          <w:szCs w:val="16"/>
          <w:u w:val="single"/>
        </w:rPr>
        <w:t>не изменяются</w:t>
      </w:r>
      <w:r w:rsidRPr="00D861DE">
        <w:rPr>
          <w:sz w:val="16"/>
          <w:szCs w:val="16"/>
        </w:rPr>
        <w:t xml:space="preserve">. </w:t>
      </w:r>
    </w:p>
    <w:p w:rsidR="00350FBC" w:rsidRPr="00D861DE" w:rsidRDefault="00350FBC" w:rsidP="00D064B8">
      <w:pPr>
        <w:pStyle w:val="a4"/>
        <w:tabs>
          <w:tab w:val="left" w:pos="15593"/>
        </w:tabs>
        <w:spacing w:before="60" w:line="276" w:lineRule="auto"/>
        <w:ind w:left="425" w:firstLine="284"/>
        <w:jc w:val="both"/>
        <w:rPr>
          <w:sz w:val="16"/>
          <w:szCs w:val="16"/>
        </w:rPr>
      </w:pPr>
      <w:r w:rsidRPr="00D861DE">
        <w:rPr>
          <w:sz w:val="16"/>
        </w:rPr>
        <w:t xml:space="preserve">Срок персонализации Карты составляет </w:t>
      </w:r>
      <w:r w:rsidR="00387CAB" w:rsidRPr="00D861DE">
        <w:rPr>
          <w:sz w:val="16"/>
        </w:rPr>
        <w:t xml:space="preserve">до </w:t>
      </w:r>
      <w:r w:rsidRPr="00D861DE">
        <w:rPr>
          <w:sz w:val="16"/>
          <w:szCs w:val="16"/>
        </w:rPr>
        <w:t xml:space="preserve">7 </w:t>
      </w:r>
      <w:r w:rsidR="005B68F2" w:rsidRPr="00D861DE">
        <w:rPr>
          <w:sz w:val="16"/>
          <w:szCs w:val="16"/>
        </w:rPr>
        <w:t xml:space="preserve">(семи) </w:t>
      </w:r>
      <w:r w:rsidRPr="00D861DE">
        <w:rPr>
          <w:sz w:val="16"/>
          <w:szCs w:val="16"/>
        </w:rPr>
        <w:t>рабочих дней с даты поступления в Банк Заявления на предоставление Карты</w:t>
      </w:r>
      <w:r w:rsidR="00477BF6" w:rsidRPr="00D861DE">
        <w:rPr>
          <w:sz w:val="16"/>
          <w:szCs w:val="16"/>
        </w:rPr>
        <w:t xml:space="preserve"> (без учета срока доставки в офис получения</w:t>
      </w:r>
      <w:r w:rsidR="00F13450" w:rsidRPr="00D861DE">
        <w:rPr>
          <w:sz w:val="16"/>
          <w:szCs w:val="16"/>
        </w:rPr>
        <w:t>).</w:t>
      </w:r>
    </w:p>
    <w:p w:rsidR="008E386D" w:rsidRPr="00D861DE" w:rsidRDefault="00350FBC" w:rsidP="00066E8A">
      <w:pPr>
        <w:pStyle w:val="a4"/>
        <w:tabs>
          <w:tab w:val="left" w:pos="15593"/>
        </w:tabs>
        <w:spacing w:line="276" w:lineRule="auto"/>
        <w:ind w:left="425" w:firstLine="283"/>
        <w:jc w:val="both"/>
        <w:rPr>
          <w:sz w:val="16"/>
          <w:szCs w:val="16"/>
        </w:rPr>
      </w:pPr>
      <w:r w:rsidRPr="00D861DE">
        <w:rPr>
          <w:sz w:val="16"/>
          <w:szCs w:val="16"/>
        </w:rPr>
        <w:t xml:space="preserve">Срок действия Карты (Карта с магнитной полосой и микропроцессором) – </w:t>
      </w:r>
      <w:r w:rsidR="0063448D" w:rsidRPr="00D861DE">
        <w:rPr>
          <w:sz w:val="16"/>
          <w:szCs w:val="16"/>
        </w:rPr>
        <w:t>от 3 до 5 лет на усмотрение Банка</w:t>
      </w:r>
      <w:r w:rsidR="00E80628" w:rsidRPr="00D861DE">
        <w:rPr>
          <w:sz w:val="16"/>
          <w:szCs w:val="16"/>
        </w:rPr>
        <w:t xml:space="preserve">, за исключением Карт, выпущенных АБ «Девон-Кредит» (ПАО) </w:t>
      </w:r>
      <w:r w:rsidR="00AA3949" w:rsidRPr="00D861DE">
        <w:rPr>
          <w:sz w:val="16"/>
          <w:szCs w:val="16"/>
        </w:rPr>
        <w:t xml:space="preserve">- </w:t>
      </w:r>
      <w:r w:rsidR="00E80628" w:rsidRPr="00D861DE">
        <w:rPr>
          <w:sz w:val="16"/>
          <w:szCs w:val="16"/>
        </w:rPr>
        <w:t>начиная с 01.12.2018</w:t>
      </w:r>
      <w:r w:rsidR="00AA3949" w:rsidRPr="00D861DE">
        <w:rPr>
          <w:sz w:val="16"/>
          <w:szCs w:val="16"/>
        </w:rPr>
        <w:t>, АО Банк ЗЕНИТ Сочи – начиная с 09.01.2019,</w:t>
      </w:r>
      <w:r w:rsidR="00E80628" w:rsidRPr="00D861DE">
        <w:rPr>
          <w:sz w:val="16"/>
          <w:szCs w:val="16"/>
        </w:rPr>
        <w:t xml:space="preserve"> и до даты </w:t>
      </w:r>
      <w:r w:rsidR="00AA3949" w:rsidRPr="00D861DE">
        <w:rPr>
          <w:sz w:val="16"/>
          <w:szCs w:val="16"/>
        </w:rPr>
        <w:t>их</w:t>
      </w:r>
      <w:r w:rsidR="00E80628" w:rsidRPr="00D861DE">
        <w:rPr>
          <w:sz w:val="16"/>
          <w:szCs w:val="16"/>
        </w:rPr>
        <w:t xml:space="preserve"> присоединения к ПАО Банк ЗЕНИТ (срок действия данных Карт – 3 года)</w:t>
      </w:r>
      <w:r w:rsidR="00133B35" w:rsidRPr="00D861DE">
        <w:rPr>
          <w:sz w:val="16"/>
          <w:szCs w:val="16"/>
        </w:rPr>
        <w:t>, а также Карт, выпущенных ПАО «Липецккомбанк» до даты его присоединения к ПАО Банк ЗЕНИТ (срок действия данных Карт – 2 года).</w:t>
      </w:r>
    </w:p>
    <w:p w:rsidR="00B75555" w:rsidRPr="00D861DE" w:rsidRDefault="00B75555" w:rsidP="00066E8A">
      <w:pPr>
        <w:pStyle w:val="a4"/>
        <w:tabs>
          <w:tab w:val="left" w:pos="15593"/>
        </w:tabs>
        <w:spacing w:line="276" w:lineRule="auto"/>
        <w:ind w:left="425" w:firstLine="283"/>
        <w:jc w:val="both"/>
        <w:rPr>
          <w:b/>
          <w:sz w:val="10"/>
          <w:szCs w:val="10"/>
        </w:rPr>
      </w:pPr>
    </w:p>
    <w:p w:rsidR="00DA2425" w:rsidRPr="00D861DE" w:rsidRDefault="006256EA" w:rsidP="00D81E85">
      <w:pPr>
        <w:pStyle w:val="a4"/>
        <w:tabs>
          <w:tab w:val="left" w:pos="15593"/>
        </w:tabs>
        <w:spacing w:line="276" w:lineRule="auto"/>
        <w:ind w:left="425"/>
        <w:jc w:val="both"/>
        <w:rPr>
          <w:sz w:val="16"/>
          <w:szCs w:val="16"/>
        </w:rPr>
      </w:pPr>
      <w:r w:rsidRPr="00D861DE">
        <w:rPr>
          <w:b/>
          <w:sz w:val="16"/>
          <w:szCs w:val="16"/>
        </w:rPr>
        <w:t>3 –</w:t>
      </w:r>
      <w:r w:rsidRPr="00D861DE">
        <w:rPr>
          <w:sz w:val="16"/>
          <w:szCs w:val="16"/>
        </w:rPr>
        <w:t xml:space="preserve"> В дополнениек КартеVisaInfinite «Зарплатная карта привилегий» / </w:t>
      </w:r>
      <w:r w:rsidRPr="00D861DE">
        <w:rPr>
          <w:snapToGrid w:val="0"/>
          <w:sz w:val="16"/>
          <w:szCs w:val="16"/>
          <w:lang w:val="en-US"/>
        </w:rPr>
        <w:t>Ma</w:t>
      </w:r>
      <w:r w:rsidR="00F13450">
        <w:rPr>
          <w:snapToGrid w:val="0"/>
          <w:sz w:val="16"/>
          <w:szCs w:val="16"/>
          <w:lang w:val="en-US"/>
        </w:rPr>
        <w:t>s</w:t>
      </w:r>
      <w:r w:rsidRPr="00D861DE">
        <w:rPr>
          <w:snapToGrid w:val="0"/>
          <w:sz w:val="16"/>
          <w:szCs w:val="16"/>
          <w:lang w:val="en-US"/>
        </w:rPr>
        <w:t>ter</w:t>
      </w:r>
      <w:r w:rsidR="00622BE1" w:rsidRPr="00D861DE">
        <w:rPr>
          <w:snapToGrid w:val="0"/>
          <w:sz w:val="16"/>
          <w:szCs w:val="16"/>
          <w:lang w:val="en-US"/>
        </w:rPr>
        <w:t>c</w:t>
      </w:r>
      <w:r w:rsidRPr="00D861DE">
        <w:rPr>
          <w:snapToGrid w:val="0"/>
          <w:sz w:val="16"/>
          <w:szCs w:val="16"/>
          <w:lang w:val="en-US"/>
        </w:rPr>
        <w:t>ardWorldElite</w:t>
      </w:r>
      <w:r w:rsidRPr="00D861DE">
        <w:rPr>
          <w:sz w:val="16"/>
          <w:szCs w:val="16"/>
        </w:rPr>
        <w:t xml:space="preserve">«Зарплатная карта привилегий» </w:t>
      </w:r>
      <w:r w:rsidRPr="00D861DE">
        <w:rPr>
          <w:snapToGrid w:val="0"/>
          <w:sz w:val="16"/>
          <w:szCs w:val="16"/>
        </w:rPr>
        <w:t xml:space="preserve">Банк </w:t>
      </w:r>
      <w:r w:rsidR="001F42A6" w:rsidRPr="00D861DE">
        <w:rPr>
          <w:snapToGrid w:val="0"/>
          <w:sz w:val="16"/>
          <w:szCs w:val="16"/>
        </w:rPr>
        <w:t>автоматически выпускает</w:t>
      </w:r>
      <w:r w:rsidRPr="00D861DE">
        <w:rPr>
          <w:snapToGrid w:val="0"/>
          <w:sz w:val="16"/>
          <w:szCs w:val="16"/>
        </w:rPr>
        <w:t xml:space="preserve"> Карту </w:t>
      </w:r>
      <w:r w:rsidRPr="00D861DE">
        <w:rPr>
          <w:snapToGrid w:val="0"/>
          <w:sz w:val="16"/>
          <w:szCs w:val="16"/>
          <w:lang w:val="en-US"/>
        </w:rPr>
        <w:t>PriorityPass</w:t>
      </w:r>
      <w:r w:rsidRPr="00D861DE">
        <w:rPr>
          <w:snapToGrid w:val="0"/>
          <w:sz w:val="16"/>
          <w:szCs w:val="16"/>
        </w:rPr>
        <w:t xml:space="preserve">. </w:t>
      </w:r>
      <w:r w:rsidR="001F42A6" w:rsidRPr="00D861DE">
        <w:rPr>
          <w:sz w:val="16"/>
          <w:szCs w:val="16"/>
        </w:rPr>
        <w:t xml:space="preserve">В дополнение к Карте VisaPlatinum «Зарплатная карта привилегий» / </w:t>
      </w:r>
      <w:r w:rsidR="001F42A6" w:rsidRPr="00D861DE">
        <w:rPr>
          <w:snapToGrid w:val="0"/>
          <w:sz w:val="16"/>
          <w:szCs w:val="16"/>
          <w:lang w:val="en-US"/>
        </w:rPr>
        <w:t>Ma</w:t>
      </w:r>
      <w:r w:rsidR="00F13450">
        <w:rPr>
          <w:snapToGrid w:val="0"/>
          <w:sz w:val="16"/>
          <w:szCs w:val="16"/>
          <w:lang w:val="en-US"/>
        </w:rPr>
        <w:t>s</w:t>
      </w:r>
      <w:r w:rsidR="001F42A6" w:rsidRPr="00D861DE">
        <w:rPr>
          <w:snapToGrid w:val="0"/>
          <w:sz w:val="16"/>
          <w:szCs w:val="16"/>
          <w:lang w:val="en-US"/>
        </w:rPr>
        <w:t>tercard</w:t>
      </w:r>
      <w:r w:rsidR="001F42A6" w:rsidRPr="00D861DE">
        <w:rPr>
          <w:sz w:val="16"/>
          <w:szCs w:val="16"/>
        </w:rPr>
        <w:t xml:space="preserve">Platinum «Зарплатная карта привилегий» Банк предоставляет Карту Priority Pass при наличии заявления </w:t>
      </w:r>
      <w:r w:rsidR="001F42A6" w:rsidRPr="003B25D1">
        <w:rPr>
          <w:sz w:val="16"/>
          <w:szCs w:val="16"/>
        </w:rPr>
        <w:t xml:space="preserve">Клиента. </w:t>
      </w:r>
      <w:r w:rsidR="00D81E85" w:rsidRPr="003B25D1">
        <w:rPr>
          <w:i/>
          <w:snapToGrid w:val="0"/>
          <w:sz w:val="16"/>
          <w:szCs w:val="16"/>
        </w:rPr>
        <w:t>Применимо Банком в период до 12.03.2022 (Примечание: Компанией «Priority Pass Limited» временно начиная с 12.03.2022 прекращен доступ в VIP-залы ожидания аэропортов в России и по всему миру Держателей Карт Priority Pass, выпущенных российскими банками)</w:t>
      </w:r>
      <w:r w:rsidR="009D0C78" w:rsidRPr="003B25D1">
        <w:rPr>
          <w:snapToGrid w:val="0"/>
          <w:sz w:val="16"/>
          <w:szCs w:val="16"/>
        </w:rPr>
        <w:t>.</w:t>
      </w:r>
    </w:p>
    <w:p w:rsidR="009D0C78" w:rsidRPr="009D0C78" w:rsidRDefault="001F42A6" w:rsidP="004F10B3">
      <w:pPr>
        <w:pStyle w:val="a4"/>
        <w:tabs>
          <w:tab w:val="left" w:pos="15593"/>
        </w:tabs>
        <w:spacing w:line="276" w:lineRule="auto"/>
        <w:ind w:left="425" w:firstLine="284"/>
        <w:jc w:val="both"/>
        <w:rPr>
          <w:snapToGrid w:val="0"/>
          <w:sz w:val="16"/>
          <w:szCs w:val="16"/>
        </w:rPr>
      </w:pPr>
      <w:r w:rsidRPr="00D861DE">
        <w:rPr>
          <w:sz w:val="16"/>
          <w:szCs w:val="16"/>
        </w:rPr>
        <w:lastRenderedPageBreak/>
        <w:t xml:space="preserve">Обслуживание Карты Priority Pass осуществляется в соответствии с Условиями участия в Программе «Priority Pass», являющимися неотъемлемой частью Правил (приложение № </w:t>
      </w:r>
      <w:r w:rsidR="00DA2425" w:rsidRPr="00D861DE">
        <w:rPr>
          <w:sz w:val="16"/>
          <w:szCs w:val="16"/>
        </w:rPr>
        <w:t>1</w:t>
      </w:r>
      <w:r w:rsidRPr="00D861DE">
        <w:rPr>
          <w:sz w:val="16"/>
          <w:szCs w:val="16"/>
        </w:rPr>
        <w:t xml:space="preserve"> к Правилам). Клиент, согласно Условиям участия в Программе «Priority Pass», обязан возмещать затраты Банка, понесенные при осуществлении расчетов по оплате Услуг Компании «Priority Pass Limited», исходя из установленной Компанией «Priority Pass Limited» суммы сбора за одно посещение VIP-зала ожидания аэропорта одним лицом</w:t>
      </w:r>
      <w:r w:rsidR="00A422CB" w:rsidRPr="00D861DE">
        <w:rPr>
          <w:sz w:val="16"/>
          <w:szCs w:val="16"/>
        </w:rPr>
        <w:t xml:space="preserve"> –</w:t>
      </w:r>
      <w:r w:rsidRPr="00D861DE">
        <w:rPr>
          <w:sz w:val="16"/>
          <w:szCs w:val="16"/>
        </w:rPr>
        <w:t xml:space="preserve"> в размере</w:t>
      </w:r>
      <w:r w:rsidR="00DA2425" w:rsidRPr="00D861DE">
        <w:rPr>
          <w:sz w:val="16"/>
          <w:szCs w:val="16"/>
        </w:rPr>
        <w:t xml:space="preserve"> 32 </w:t>
      </w:r>
      <w:r w:rsidR="005B68F2" w:rsidRPr="00D861DE">
        <w:rPr>
          <w:sz w:val="16"/>
          <w:szCs w:val="16"/>
        </w:rPr>
        <w:t xml:space="preserve">(тридцать два) </w:t>
      </w:r>
      <w:r w:rsidR="00DA2425" w:rsidRPr="00D861DE">
        <w:rPr>
          <w:sz w:val="16"/>
          <w:szCs w:val="16"/>
        </w:rPr>
        <w:t>доллара США.</w:t>
      </w:r>
    </w:p>
    <w:p w:rsidR="006256EA" w:rsidRPr="00D861DE" w:rsidRDefault="006256EA" w:rsidP="00066E8A">
      <w:pPr>
        <w:pStyle w:val="a4"/>
        <w:tabs>
          <w:tab w:val="left" w:pos="15593"/>
        </w:tabs>
        <w:spacing w:line="276" w:lineRule="auto"/>
        <w:ind w:left="425" w:firstLine="283"/>
        <w:jc w:val="both"/>
        <w:rPr>
          <w:b/>
          <w:sz w:val="10"/>
          <w:szCs w:val="10"/>
        </w:rPr>
      </w:pPr>
    </w:p>
    <w:p w:rsidR="006A5420" w:rsidRPr="00D861DE" w:rsidRDefault="006256EA" w:rsidP="00066E8A">
      <w:pPr>
        <w:pStyle w:val="a4"/>
        <w:tabs>
          <w:tab w:val="left" w:pos="15593"/>
        </w:tabs>
        <w:spacing w:line="276" w:lineRule="auto"/>
        <w:ind w:left="425"/>
        <w:jc w:val="both"/>
        <w:rPr>
          <w:sz w:val="16"/>
          <w:szCs w:val="16"/>
        </w:rPr>
      </w:pPr>
      <w:r w:rsidRPr="00D861DE">
        <w:rPr>
          <w:b/>
          <w:sz w:val="16"/>
          <w:szCs w:val="16"/>
        </w:rPr>
        <w:t>4</w:t>
      </w:r>
      <w:r w:rsidR="0074236E" w:rsidRPr="00D861DE">
        <w:rPr>
          <w:b/>
          <w:sz w:val="16"/>
          <w:szCs w:val="16"/>
        </w:rPr>
        <w:t> </w:t>
      </w:r>
      <w:r w:rsidR="0038643F" w:rsidRPr="00D861DE">
        <w:rPr>
          <w:b/>
          <w:sz w:val="16"/>
          <w:szCs w:val="16"/>
        </w:rPr>
        <w:t>–</w:t>
      </w:r>
      <w:r w:rsidR="007133A4" w:rsidRPr="00D861DE">
        <w:rPr>
          <w:sz w:val="16"/>
          <w:szCs w:val="16"/>
        </w:rPr>
        <w:t> </w:t>
      </w:r>
      <w:r w:rsidR="006A5420" w:rsidRPr="00D861DE">
        <w:rPr>
          <w:sz w:val="16"/>
          <w:szCs w:val="16"/>
        </w:rPr>
        <w:t>Комиссия за первый год действия Дополнительных Карт (</w:t>
      </w:r>
      <w:r w:rsidR="00B63C18" w:rsidRPr="00D861DE">
        <w:rPr>
          <w:sz w:val="16"/>
          <w:szCs w:val="16"/>
        </w:rPr>
        <w:t>за исключением первой выпущенной Дополнительной Карты</w:t>
      </w:r>
      <w:r w:rsidR="006A5420" w:rsidRPr="00D861DE">
        <w:rPr>
          <w:sz w:val="16"/>
          <w:szCs w:val="16"/>
        </w:rPr>
        <w:t>) взимается не позднее дня получения таких Карт Держателем. В случае отсутствия на СКС денежных средств в размере, достаточном для оплаты комиссии, Клиент обязан пополнить СКС на необходимую сумму не позднее дня получения Карты Держателем.</w:t>
      </w:r>
    </w:p>
    <w:p w:rsidR="006A5420" w:rsidRPr="00D861DE" w:rsidRDefault="006A5420" w:rsidP="00066E8A">
      <w:pPr>
        <w:pStyle w:val="a4"/>
        <w:tabs>
          <w:tab w:val="left" w:pos="15593"/>
        </w:tabs>
        <w:spacing w:line="276" w:lineRule="auto"/>
        <w:ind w:left="425" w:firstLine="283"/>
        <w:jc w:val="both"/>
        <w:rPr>
          <w:sz w:val="16"/>
          <w:szCs w:val="16"/>
        </w:rPr>
      </w:pPr>
      <w:r w:rsidRPr="00D861DE">
        <w:rPr>
          <w:sz w:val="16"/>
          <w:szCs w:val="16"/>
        </w:rPr>
        <w:t xml:space="preserve">Комиссия за второй и последующие годы действия </w:t>
      </w:r>
      <w:r w:rsidR="00B63C18" w:rsidRPr="00D861DE">
        <w:rPr>
          <w:sz w:val="16"/>
          <w:szCs w:val="16"/>
        </w:rPr>
        <w:t xml:space="preserve">Дополнительных </w:t>
      </w:r>
      <w:r w:rsidRPr="00D861DE">
        <w:rPr>
          <w:sz w:val="16"/>
          <w:szCs w:val="16"/>
        </w:rPr>
        <w:t xml:space="preserve">Карт </w:t>
      </w:r>
      <w:r w:rsidR="002B1EED" w:rsidRPr="00D861DE">
        <w:rPr>
          <w:sz w:val="16"/>
          <w:szCs w:val="16"/>
        </w:rPr>
        <w:t xml:space="preserve">(за исключением первой выпущенной Дополнительной Карты) </w:t>
      </w:r>
      <w:r w:rsidRPr="00D861DE">
        <w:rPr>
          <w:sz w:val="16"/>
          <w:szCs w:val="16"/>
        </w:rPr>
        <w:t>взимается в последний рабочий день первого месяца второго, а также каждого последующего года действия Карт.</w:t>
      </w:r>
    </w:p>
    <w:p w:rsidR="006A5420" w:rsidRPr="00D861DE" w:rsidRDefault="006A5420" w:rsidP="00066E8A">
      <w:pPr>
        <w:pStyle w:val="a4"/>
        <w:tabs>
          <w:tab w:val="left" w:pos="15593"/>
        </w:tabs>
        <w:spacing w:line="276" w:lineRule="auto"/>
        <w:ind w:left="425" w:firstLine="283"/>
        <w:jc w:val="both"/>
        <w:rPr>
          <w:sz w:val="16"/>
          <w:szCs w:val="16"/>
        </w:rPr>
      </w:pPr>
      <w:r w:rsidRPr="00D861DE">
        <w:rPr>
          <w:sz w:val="16"/>
          <w:szCs w:val="16"/>
        </w:rPr>
        <w:t xml:space="preserve">В случае отсутствия на СКС в последний рабочий день первого месяца второго, а также каждого последующего года действия </w:t>
      </w:r>
      <w:r w:rsidR="00B63C18" w:rsidRPr="00D861DE">
        <w:rPr>
          <w:sz w:val="16"/>
          <w:szCs w:val="16"/>
        </w:rPr>
        <w:t xml:space="preserve">Дополнительных </w:t>
      </w:r>
      <w:r w:rsidRPr="00D861DE">
        <w:rPr>
          <w:sz w:val="16"/>
          <w:szCs w:val="16"/>
        </w:rPr>
        <w:t xml:space="preserve">Карт денежных средств в размере, достаточном для оплаты комиссии, Клиент в последний рабочий день первого месяца второго года / последующего года действия </w:t>
      </w:r>
      <w:r w:rsidR="00E24D37" w:rsidRPr="00D861DE">
        <w:rPr>
          <w:sz w:val="16"/>
          <w:szCs w:val="16"/>
        </w:rPr>
        <w:t xml:space="preserve">Дополнительной </w:t>
      </w:r>
      <w:r w:rsidRPr="00D861DE">
        <w:rPr>
          <w:sz w:val="16"/>
          <w:szCs w:val="16"/>
        </w:rPr>
        <w:t>Карты обязан пополнить СКС на необходимую сумму.</w:t>
      </w:r>
    </w:p>
    <w:p w:rsidR="006A5420" w:rsidRPr="00D861DE" w:rsidRDefault="006A5420" w:rsidP="00066E8A">
      <w:pPr>
        <w:tabs>
          <w:tab w:val="left" w:pos="15593"/>
        </w:tabs>
        <w:autoSpaceDE w:val="0"/>
        <w:autoSpaceDN w:val="0"/>
        <w:adjustRightInd w:val="0"/>
        <w:spacing w:line="276" w:lineRule="auto"/>
        <w:ind w:left="425" w:firstLine="283"/>
        <w:jc w:val="both"/>
        <w:rPr>
          <w:sz w:val="16"/>
          <w:szCs w:val="16"/>
        </w:rPr>
      </w:pPr>
      <w:r w:rsidRPr="00D861DE">
        <w:rPr>
          <w:sz w:val="16"/>
          <w:szCs w:val="16"/>
        </w:rPr>
        <w:t>При автоматическом перевыпуске</w:t>
      </w:r>
      <w:r w:rsidR="00E24D37" w:rsidRPr="00D861DE">
        <w:rPr>
          <w:sz w:val="16"/>
          <w:szCs w:val="16"/>
        </w:rPr>
        <w:t xml:space="preserve">Дополнительных </w:t>
      </w:r>
      <w:r w:rsidRPr="00D861DE">
        <w:rPr>
          <w:sz w:val="16"/>
          <w:szCs w:val="16"/>
        </w:rPr>
        <w:t>Карт по истечении срока действия ранее выпущенных Карт, а также при досрочном перевыпуске</w:t>
      </w:r>
      <w:r w:rsidR="00E24D37" w:rsidRPr="00D861DE">
        <w:rPr>
          <w:sz w:val="16"/>
          <w:szCs w:val="16"/>
        </w:rPr>
        <w:t>Дополнительных Карт</w:t>
      </w:r>
      <w:r w:rsidRPr="00D861DE">
        <w:rPr>
          <w:sz w:val="16"/>
          <w:szCs w:val="16"/>
        </w:rPr>
        <w:t xml:space="preserve"> до истечения срока их действия комиссия взимается не позднее дня получения таких Карт Держателем.</w:t>
      </w:r>
    </w:p>
    <w:p w:rsidR="006A5420" w:rsidRPr="00D861DE" w:rsidRDefault="006A5420" w:rsidP="00066E8A">
      <w:pPr>
        <w:tabs>
          <w:tab w:val="left" w:pos="15593"/>
        </w:tabs>
        <w:autoSpaceDE w:val="0"/>
        <w:autoSpaceDN w:val="0"/>
        <w:adjustRightInd w:val="0"/>
        <w:spacing w:line="276" w:lineRule="auto"/>
        <w:ind w:left="425" w:firstLine="283"/>
        <w:jc w:val="both"/>
        <w:rPr>
          <w:sz w:val="16"/>
          <w:szCs w:val="16"/>
        </w:rPr>
      </w:pPr>
      <w:r w:rsidRPr="00D861DE">
        <w:rPr>
          <w:sz w:val="16"/>
          <w:szCs w:val="16"/>
        </w:rPr>
        <w:t xml:space="preserve">В случае если при выпуске последующих </w:t>
      </w:r>
      <w:r w:rsidR="00E24D37" w:rsidRPr="00D861DE">
        <w:rPr>
          <w:sz w:val="16"/>
          <w:szCs w:val="16"/>
        </w:rPr>
        <w:t>Дополнительных Карт</w:t>
      </w:r>
      <w:r w:rsidRPr="00D861DE">
        <w:rPr>
          <w:sz w:val="16"/>
          <w:szCs w:val="16"/>
        </w:rPr>
        <w:t>, при автоматическом перевыпуске</w:t>
      </w:r>
      <w:r w:rsidR="00E24D37" w:rsidRPr="00D861DE">
        <w:rPr>
          <w:sz w:val="16"/>
          <w:szCs w:val="16"/>
        </w:rPr>
        <w:t xml:space="preserve">Дополнительных </w:t>
      </w:r>
      <w:r w:rsidRPr="00D861DE">
        <w:rPr>
          <w:sz w:val="16"/>
          <w:szCs w:val="16"/>
        </w:rPr>
        <w:t xml:space="preserve">Карт по истечении срока действия ранее выпущенных </w:t>
      </w:r>
      <w:r w:rsidR="00615637" w:rsidRPr="00D861DE">
        <w:rPr>
          <w:sz w:val="16"/>
          <w:szCs w:val="16"/>
        </w:rPr>
        <w:t xml:space="preserve">Дополнительных </w:t>
      </w:r>
      <w:r w:rsidRPr="00D861DE">
        <w:rPr>
          <w:sz w:val="16"/>
          <w:szCs w:val="16"/>
        </w:rPr>
        <w:t>Карт, а также при досрочном перевыпуске</w:t>
      </w:r>
      <w:r w:rsidR="00E24D37" w:rsidRPr="00D861DE">
        <w:rPr>
          <w:sz w:val="16"/>
          <w:szCs w:val="16"/>
        </w:rPr>
        <w:t xml:space="preserve">Дополнительных </w:t>
      </w:r>
      <w:r w:rsidRPr="00D861DE">
        <w:rPr>
          <w:sz w:val="16"/>
          <w:szCs w:val="16"/>
        </w:rPr>
        <w:t>Карт до истечения срока их действия на СКС отсутствуют денежные средства в размере, достаточном для оплаты комиссии, Клиент обязан пополнить СКС на необходимую сумму в день получения таких Карт Держателем.</w:t>
      </w:r>
    </w:p>
    <w:p w:rsidR="006A5420" w:rsidRPr="00D861DE" w:rsidRDefault="006A5420" w:rsidP="00066E8A">
      <w:pPr>
        <w:tabs>
          <w:tab w:val="left" w:pos="15593"/>
        </w:tabs>
        <w:spacing w:line="276" w:lineRule="auto"/>
        <w:ind w:left="425" w:firstLine="283"/>
        <w:jc w:val="both"/>
        <w:rPr>
          <w:sz w:val="4"/>
          <w:szCs w:val="4"/>
        </w:rPr>
      </w:pPr>
    </w:p>
    <w:p w:rsidR="006A5420" w:rsidRPr="00D861DE" w:rsidRDefault="006A5420" w:rsidP="00066E8A">
      <w:pPr>
        <w:tabs>
          <w:tab w:val="left" w:pos="15593"/>
        </w:tabs>
        <w:spacing w:line="276" w:lineRule="auto"/>
        <w:ind w:left="425" w:firstLine="283"/>
        <w:jc w:val="both"/>
        <w:rPr>
          <w:sz w:val="16"/>
          <w:szCs w:val="16"/>
        </w:rPr>
      </w:pPr>
      <w:r w:rsidRPr="00D861DE">
        <w:rPr>
          <w:sz w:val="16"/>
          <w:szCs w:val="16"/>
        </w:rPr>
        <w:t xml:space="preserve">Банк выдает </w:t>
      </w:r>
      <w:r w:rsidR="00E11665" w:rsidRPr="00D861DE">
        <w:rPr>
          <w:sz w:val="16"/>
          <w:szCs w:val="16"/>
        </w:rPr>
        <w:t xml:space="preserve">последующую </w:t>
      </w:r>
      <w:r w:rsidR="00515016" w:rsidRPr="00D861DE">
        <w:rPr>
          <w:sz w:val="16"/>
          <w:szCs w:val="16"/>
        </w:rPr>
        <w:t xml:space="preserve">Дополнительную </w:t>
      </w:r>
      <w:r w:rsidRPr="00D861DE">
        <w:rPr>
          <w:sz w:val="16"/>
          <w:szCs w:val="16"/>
        </w:rPr>
        <w:t>Карту Держателю только при условии оплаты комиссии за годовое обслуживание СКС по данной Карте.</w:t>
      </w:r>
    </w:p>
    <w:p w:rsidR="006A5420" w:rsidRPr="00D861DE" w:rsidRDefault="006A5420" w:rsidP="00066E8A">
      <w:pPr>
        <w:tabs>
          <w:tab w:val="left" w:pos="15593"/>
        </w:tabs>
        <w:spacing w:line="276" w:lineRule="auto"/>
        <w:ind w:left="425" w:firstLine="283"/>
        <w:jc w:val="both"/>
        <w:rPr>
          <w:sz w:val="4"/>
          <w:szCs w:val="4"/>
        </w:rPr>
      </w:pPr>
    </w:p>
    <w:p w:rsidR="006A5420" w:rsidRPr="00D861DE" w:rsidRDefault="006A5420" w:rsidP="00066E8A">
      <w:pPr>
        <w:tabs>
          <w:tab w:val="left" w:pos="15593"/>
        </w:tabs>
        <w:spacing w:line="276" w:lineRule="auto"/>
        <w:ind w:left="425" w:firstLine="283"/>
        <w:jc w:val="both"/>
        <w:rPr>
          <w:b/>
          <w:i/>
          <w:sz w:val="16"/>
          <w:szCs w:val="16"/>
        </w:rPr>
      </w:pPr>
      <w:r w:rsidRPr="00D861DE">
        <w:rPr>
          <w:b/>
          <w:i/>
          <w:sz w:val="16"/>
          <w:szCs w:val="16"/>
        </w:rPr>
        <w:t xml:space="preserve">Комиссия за годовое обслуживание СКС по </w:t>
      </w:r>
      <w:r w:rsidR="00E11665" w:rsidRPr="00D861DE">
        <w:rPr>
          <w:b/>
          <w:i/>
          <w:sz w:val="16"/>
          <w:szCs w:val="16"/>
        </w:rPr>
        <w:t xml:space="preserve">последующей </w:t>
      </w:r>
      <w:r w:rsidR="00515016" w:rsidRPr="00D861DE">
        <w:rPr>
          <w:b/>
          <w:i/>
          <w:sz w:val="16"/>
          <w:szCs w:val="16"/>
        </w:rPr>
        <w:t>Дополнительной</w:t>
      </w:r>
      <w:r w:rsidRPr="00D861DE">
        <w:rPr>
          <w:b/>
          <w:i/>
          <w:sz w:val="16"/>
          <w:szCs w:val="16"/>
        </w:rPr>
        <w:t xml:space="preserve"> Карте не возвращается:</w:t>
      </w:r>
    </w:p>
    <w:p w:rsidR="006A5420" w:rsidRPr="00D861DE" w:rsidRDefault="006A5420" w:rsidP="00066E8A">
      <w:pPr>
        <w:tabs>
          <w:tab w:val="left" w:pos="15593"/>
        </w:tabs>
        <w:autoSpaceDE w:val="0"/>
        <w:autoSpaceDN w:val="0"/>
        <w:adjustRightInd w:val="0"/>
        <w:spacing w:line="276" w:lineRule="auto"/>
        <w:ind w:left="425" w:firstLine="283"/>
        <w:jc w:val="both"/>
        <w:rPr>
          <w:sz w:val="16"/>
          <w:szCs w:val="16"/>
        </w:rPr>
      </w:pPr>
      <w:r w:rsidRPr="00D861DE">
        <w:rPr>
          <w:sz w:val="16"/>
          <w:szCs w:val="16"/>
        </w:rPr>
        <w:t xml:space="preserve">- при не востребовании Держателем </w:t>
      </w:r>
      <w:r w:rsidR="00515016" w:rsidRPr="00D861DE">
        <w:rPr>
          <w:sz w:val="16"/>
          <w:szCs w:val="16"/>
        </w:rPr>
        <w:t xml:space="preserve">Дополнительной </w:t>
      </w:r>
      <w:r w:rsidRPr="00D861DE">
        <w:rPr>
          <w:sz w:val="16"/>
          <w:szCs w:val="16"/>
        </w:rPr>
        <w:t>Карты, выпущенной Банком,</w:t>
      </w:r>
    </w:p>
    <w:p w:rsidR="006A5420" w:rsidRPr="00D861DE" w:rsidRDefault="006A5420" w:rsidP="00066E8A">
      <w:pPr>
        <w:tabs>
          <w:tab w:val="left" w:pos="15593"/>
        </w:tabs>
        <w:autoSpaceDE w:val="0"/>
        <w:autoSpaceDN w:val="0"/>
        <w:adjustRightInd w:val="0"/>
        <w:spacing w:line="276" w:lineRule="auto"/>
        <w:ind w:left="425" w:firstLine="283"/>
        <w:jc w:val="both"/>
        <w:rPr>
          <w:sz w:val="16"/>
          <w:szCs w:val="16"/>
        </w:rPr>
      </w:pPr>
      <w:r w:rsidRPr="00D861DE">
        <w:rPr>
          <w:sz w:val="16"/>
          <w:szCs w:val="16"/>
        </w:rPr>
        <w:t xml:space="preserve">- при выпуске новой </w:t>
      </w:r>
      <w:r w:rsidR="00515016" w:rsidRPr="00D861DE">
        <w:rPr>
          <w:sz w:val="16"/>
          <w:szCs w:val="16"/>
        </w:rPr>
        <w:t xml:space="preserve">Дополнительной </w:t>
      </w:r>
      <w:r w:rsidRPr="00D861DE">
        <w:rPr>
          <w:sz w:val="16"/>
          <w:szCs w:val="16"/>
        </w:rPr>
        <w:t xml:space="preserve">Карты с новым сроком действия в связи с приостановлением предоставления Авторизаций по операциям, совершаемым с использованием </w:t>
      </w:r>
      <w:r w:rsidR="00515016" w:rsidRPr="00D861DE">
        <w:rPr>
          <w:sz w:val="16"/>
          <w:szCs w:val="16"/>
        </w:rPr>
        <w:t xml:space="preserve">ранее выпущенной Дополнительной </w:t>
      </w:r>
      <w:r w:rsidR="00E253F5" w:rsidRPr="00D861DE">
        <w:rPr>
          <w:sz w:val="16"/>
          <w:szCs w:val="16"/>
        </w:rPr>
        <w:t>Карты, а</w:t>
      </w:r>
      <w:r w:rsidRPr="00D861DE">
        <w:rPr>
          <w:sz w:val="16"/>
          <w:szCs w:val="16"/>
        </w:rPr>
        <w:t xml:space="preserve"> также при </w:t>
      </w:r>
      <w:r w:rsidR="00615637" w:rsidRPr="00D861DE">
        <w:rPr>
          <w:sz w:val="16"/>
          <w:szCs w:val="16"/>
        </w:rPr>
        <w:t xml:space="preserve">досрочном </w:t>
      </w:r>
      <w:r w:rsidRPr="00D861DE">
        <w:rPr>
          <w:sz w:val="16"/>
          <w:szCs w:val="16"/>
        </w:rPr>
        <w:t>перевыпуске</w:t>
      </w:r>
      <w:r w:rsidR="00515016" w:rsidRPr="00D861DE">
        <w:rPr>
          <w:sz w:val="16"/>
          <w:szCs w:val="16"/>
        </w:rPr>
        <w:t xml:space="preserve">Дополнительной </w:t>
      </w:r>
      <w:r w:rsidRPr="00D861DE">
        <w:rPr>
          <w:sz w:val="16"/>
          <w:szCs w:val="16"/>
        </w:rPr>
        <w:t>Карты до истечения срока ее действия по заявлению Клиента;</w:t>
      </w:r>
    </w:p>
    <w:p w:rsidR="006A5420" w:rsidRPr="00D861DE" w:rsidRDefault="006A5420" w:rsidP="00066E8A">
      <w:pPr>
        <w:tabs>
          <w:tab w:val="left" w:pos="15593"/>
        </w:tabs>
        <w:autoSpaceDE w:val="0"/>
        <w:autoSpaceDN w:val="0"/>
        <w:adjustRightInd w:val="0"/>
        <w:spacing w:line="276" w:lineRule="auto"/>
        <w:ind w:left="425" w:firstLine="283"/>
        <w:jc w:val="both"/>
        <w:rPr>
          <w:sz w:val="16"/>
          <w:szCs w:val="16"/>
        </w:rPr>
      </w:pPr>
      <w:r w:rsidRPr="00D861DE">
        <w:rPr>
          <w:sz w:val="16"/>
          <w:szCs w:val="16"/>
        </w:rPr>
        <w:t xml:space="preserve">- при предоставлении Клиентом заявления о прекращении действия Карт и/или закрытии СКС (по форме, установленной Банком) до истечения срока действия </w:t>
      </w:r>
      <w:r w:rsidR="003A2A2F" w:rsidRPr="00D861DE">
        <w:rPr>
          <w:sz w:val="16"/>
          <w:szCs w:val="16"/>
        </w:rPr>
        <w:t xml:space="preserve">Дополнительной </w:t>
      </w:r>
      <w:r w:rsidRPr="00D861DE">
        <w:rPr>
          <w:sz w:val="16"/>
          <w:szCs w:val="16"/>
        </w:rPr>
        <w:t>Карты.</w:t>
      </w:r>
    </w:p>
    <w:p w:rsidR="00143747" w:rsidRPr="00D861DE" w:rsidRDefault="00143747" w:rsidP="00066E8A">
      <w:pPr>
        <w:pStyle w:val="a4"/>
        <w:tabs>
          <w:tab w:val="left" w:pos="15593"/>
        </w:tabs>
        <w:spacing w:line="276" w:lineRule="auto"/>
        <w:ind w:left="425" w:firstLine="283"/>
        <w:jc w:val="both"/>
        <w:rPr>
          <w:b/>
          <w:sz w:val="10"/>
          <w:szCs w:val="10"/>
        </w:rPr>
      </w:pPr>
    </w:p>
    <w:p w:rsidR="00C123F9" w:rsidRPr="00D861DE" w:rsidRDefault="006256EA" w:rsidP="00066E8A">
      <w:pPr>
        <w:pStyle w:val="a4"/>
        <w:tabs>
          <w:tab w:val="left" w:pos="15593"/>
        </w:tabs>
        <w:spacing w:line="276" w:lineRule="auto"/>
        <w:ind w:left="425"/>
        <w:jc w:val="both"/>
        <w:rPr>
          <w:sz w:val="16"/>
          <w:szCs w:val="16"/>
        </w:rPr>
      </w:pPr>
      <w:r w:rsidRPr="00D861DE">
        <w:rPr>
          <w:b/>
          <w:sz w:val="16"/>
          <w:szCs w:val="16"/>
        </w:rPr>
        <w:t>5</w:t>
      </w:r>
      <w:r w:rsidR="00F435A6" w:rsidRPr="00D861DE">
        <w:rPr>
          <w:b/>
          <w:sz w:val="16"/>
          <w:szCs w:val="16"/>
        </w:rPr>
        <w:t>–</w:t>
      </w:r>
      <w:r w:rsidR="00C123F9" w:rsidRPr="00D861DE">
        <w:rPr>
          <w:sz w:val="16"/>
          <w:szCs w:val="16"/>
        </w:rPr>
        <w:t>Е</w:t>
      </w:r>
      <w:r w:rsidR="00C123F9" w:rsidRPr="00D861DE">
        <w:rPr>
          <w:i/>
          <w:sz w:val="16"/>
          <w:szCs w:val="16"/>
        </w:rPr>
        <w:t>сли к СКС Клиента выпущена Основная Карта Пл</w:t>
      </w:r>
      <w:r w:rsidR="00B969BB" w:rsidRPr="00D861DE">
        <w:rPr>
          <w:i/>
          <w:sz w:val="16"/>
          <w:szCs w:val="16"/>
        </w:rPr>
        <w:t>атежных систем Виза</w:t>
      </w:r>
      <w:r w:rsidR="00932805">
        <w:rPr>
          <w:i/>
          <w:sz w:val="16"/>
          <w:szCs w:val="16"/>
        </w:rPr>
        <w:t>,</w:t>
      </w:r>
      <w:r w:rsidR="00B969BB" w:rsidRPr="00D861DE">
        <w:rPr>
          <w:i/>
          <w:sz w:val="16"/>
          <w:szCs w:val="16"/>
        </w:rPr>
        <w:t xml:space="preserve"> «Мастерк</w:t>
      </w:r>
      <w:r w:rsidR="00C123F9" w:rsidRPr="00D861DE">
        <w:rPr>
          <w:i/>
          <w:sz w:val="16"/>
          <w:szCs w:val="16"/>
        </w:rPr>
        <w:t>ард»</w:t>
      </w:r>
      <w:r w:rsidR="00915AB0">
        <w:rPr>
          <w:i/>
          <w:sz w:val="16"/>
          <w:szCs w:val="16"/>
        </w:rPr>
        <w:t>,</w:t>
      </w:r>
      <w:r w:rsidR="00932805">
        <w:rPr>
          <w:i/>
          <w:sz w:val="16"/>
          <w:szCs w:val="16"/>
          <w:lang w:val="en-US"/>
        </w:rPr>
        <w:t>UnionPay</w:t>
      </w:r>
      <w:r w:rsidR="00915AB0">
        <w:rPr>
          <w:i/>
          <w:sz w:val="16"/>
          <w:szCs w:val="16"/>
        </w:rPr>
        <w:t xml:space="preserve"> или «Мир»</w:t>
      </w:r>
      <w:r w:rsidR="00C123F9" w:rsidRPr="00D861DE">
        <w:rPr>
          <w:i/>
          <w:sz w:val="16"/>
          <w:szCs w:val="16"/>
        </w:rPr>
        <w:t xml:space="preserve">, то </w:t>
      </w:r>
      <w:r w:rsidR="00C123F9" w:rsidRPr="00D861DE">
        <w:rPr>
          <w:sz w:val="16"/>
          <w:szCs w:val="16"/>
        </w:rPr>
        <w:t xml:space="preserve">к данному СКС возможно наличие любой из Дополнительных Карт, </w:t>
      </w:r>
      <w:r w:rsidR="00170E09" w:rsidRPr="00D861DE">
        <w:rPr>
          <w:sz w:val="16"/>
          <w:szCs w:val="16"/>
        </w:rPr>
        <w:t>предусмотренных</w:t>
      </w:r>
      <w:r w:rsidR="00C123F9" w:rsidRPr="00D861DE">
        <w:rPr>
          <w:sz w:val="16"/>
          <w:szCs w:val="16"/>
        </w:rPr>
        <w:t xml:space="preserve"> настоящ</w:t>
      </w:r>
      <w:r w:rsidR="00170E09" w:rsidRPr="00D861DE">
        <w:rPr>
          <w:sz w:val="16"/>
          <w:szCs w:val="16"/>
        </w:rPr>
        <w:t>им</w:t>
      </w:r>
      <w:r w:rsidR="00C123F9" w:rsidRPr="00D861DE">
        <w:rPr>
          <w:sz w:val="16"/>
          <w:szCs w:val="16"/>
        </w:rPr>
        <w:t xml:space="preserve"> пункт</w:t>
      </w:r>
      <w:r w:rsidR="00170E09" w:rsidRPr="00D861DE">
        <w:rPr>
          <w:sz w:val="16"/>
          <w:szCs w:val="16"/>
        </w:rPr>
        <w:t>ом</w:t>
      </w:r>
      <w:r w:rsidR="00C123F9" w:rsidRPr="00D861DE">
        <w:rPr>
          <w:sz w:val="16"/>
          <w:szCs w:val="16"/>
        </w:rPr>
        <w:t xml:space="preserve"> Тарифов</w:t>
      </w:r>
      <w:r w:rsidR="00915AB0">
        <w:rPr>
          <w:sz w:val="16"/>
          <w:szCs w:val="16"/>
        </w:rPr>
        <w:t>(</w:t>
      </w:r>
      <w:r w:rsidR="00170E09" w:rsidRPr="00D861DE">
        <w:rPr>
          <w:sz w:val="16"/>
          <w:szCs w:val="16"/>
        </w:rPr>
        <w:t>в рамках соответствующего Тарифного плана</w:t>
      </w:r>
      <w:r w:rsidR="00C123F9" w:rsidRPr="00D861DE">
        <w:rPr>
          <w:sz w:val="16"/>
          <w:szCs w:val="16"/>
        </w:rPr>
        <w:t>) – по выбору Клиента</w:t>
      </w:r>
      <w:r w:rsidR="00915AB0">
        <w:rPr>
          <w:sz w:val="16"/>
          <w:szCs w:val="16"/>
        </w:rPr>
        <w:t xml:space="preserve">, за исключением случая открытия СКС для </w:t>
      </w:r>
      <w:r w:rsidR="00915AB0" w:rsidRPr="00915AB0">
        <w:rPr>
          <w:sz w:val="16"/>
          <w:szCs w:val="16"/>
        </w:rPr>
        <w:t>целей зачисления выплат за счет средств бюджетов бюджетной системы Российской Федерации</w:t>
      </w:r>
      <w:r w:rsidR="00C123F9" w:rsidRPr="00D861DE">
        <w:rPr>
          <w:sz w:val="16"/>
          <w:szCs w:val="16"/>
        </w:rPr>
        <w:t>.</w:t>
      </w:r>
    </w:p>
    <w:p w:rsidR="00915AB0" w:rsidRDefault="00C123F9" w:rsidP="00A25A8F">
      <w:pPr>
        <w:pStyle w:val="a4"/>
        <w:tabs>
          <w:tab w:val="left" w:pos="15593"/>
        </w:tabs>
        <w:spacing w:line="276" w:lineRule="auto"/>
        <w:ind w:left="425" w:firstLine="284"/>
        <w:jc w:val="both"/>
        <w:rPr>
          <w:sz w:val="16"/>
          <w:szCs w:val="16"/>
        </w:rPr>
      </w:pPr>
      <w:r w:rsidRPr="00D861DE">
        <w:rPr>
          <w:i/>
          <w:sz w:val="16"/>
          <w:szCs w:val="16"/>
        </w:rPr>
        <w:t>Если к СКС Клиента</w:t>
      </w:r>
      <w:r w:rsidR="00932805">
        <w:rPr>
          <w:i/>
          <w:sz w:val="16"/>
          <w:szCs w:val="16"/>
        </w:rPr>
        <w:t xml:space="preserve">, </w:t>
      </w:r>
      <w:r w:rsidR="00932805" w:rsidRPr="00932805">
        <w:rPr>
          <w:i/>
          <w:sz w:val="16"/>
          <w:szCs w:val="16"/>
        </w:rPr>
        <w:t>открытомудля целей зачисления выплат за счет средств бюджетов бюджетной системы Российской Федерации,</w:t>
      </w:r>
      <w:r w:rsidRPr="00D861DE">
        <w:rPr>
          <w:i/>
          <w:sz w:val="16"/>
          <w:szCs w:val="16"/>
        </w:rPr>
        <w:t xml:space="preserve">выпущена Основная Карта Платежной системы «Мир», то </w:t>
      </w:r>
      <w:r w:rsidRPr="00D861DE">
        <w:rPr>
          <w:sz w:val="16"/>
          <w:szCs w:val="16"/>
        </w:rPr>
        <w:t xml:space="preserve">к данному СКС возможно наличие исключительно Дополнительных Карт </w:t>
      </w:r>
      <w:r w:rsidR="00145046" w:rsidRPr="00D861DE">
        <w:rPr>
          <w:sz w:val="16"/>
          <w:szCs w:val="16"/>
        </w:rPr>
        <w:t>Платежной системы</w:t>
      </w:r>
      <w:r w:rsidRPr="00D861DE">
        <w:rPr>
          <w:sz w:val="16"/>
          <w:szCs w:val="16"/>
        </w:rPr>
        <w:t>«Мир».</w:t>
      </w:r>
    </w:p>
    <w:p w:rsidR="00C123F9" w:rsidRPr="00D861DE" w:rsidRDefault="00921DA0" w:rsidP="00A25A8F">
      <w:pPr>
        <w:pStyle w:val="a4"/>
        <w:tabs>
          <w:tab w:val="left" w:pos="15593"/>
        </w:tabs>
        <w:spacing w:line="276" w:lineRule="auto"/>
        <w:ind w:left="425" w:firstLine="284"/>
        <w:jc w:val="both"/>
        <w:rPr>
          <w:sz w:val="16"/>
          <w:szCs w:val="16"/>
        </w:rPr>
      </w:pPr>
      <w:r w:rsidRPr="00D861DE">
        <w:rPr>
          <w:sz w:val="16"/>
          <w:szCs w:val="16"/>
        </w:rPr>
        <w:t>Дополнительная карта к СКС несовершеннолетнего Клиента не выпускается.</w:t>
      </w:r>
    </w:p>
    <w:p w:rsidR="00143747" w:rsidRPr="00D861DE" w:rsidRDefault="00143747" w:rsidP="00066E8A">
      <w:pPr>
        <w:pStyle w:val="a4"/>
        <w:tabs>
          <w:tab w:val="left" w:pos="15593"/>
        </w:tabs>
        <w:spacing w:line="276" w:lineRule="auto"/>
        <w:ind w:left="425" w:firstLine="283"/>
        <w:jc w:val="both"/>
        <w:rPr>
          <w:b/>
          <w:sz w:val="10"/>
          <w:szCs w:val="10"/>
        </w:rPr>
      </w:pPr>
    </w:p>
    <w:p w:rsidR="00615637" w:rsidRPr="00D861DE" w:rsidRDefault="00143747" w:rsidP="00615637">
      <w:pPr>
        <w:pStyle w:val="a4"/>
        <w:spacing w:line="276" w:lineRule="auto"/>
        <w:ind w:left="425"/>
        <w:jc w:val="both"/>
        <w:rPr>
          <w:sz w:val="16"/>
          <w:szCs w:val="16"/>
        </w:rPr>
      </w:pPr>
      <w:r w:rsidRPr="00D861DE">
        <w:rPr>
          <w:b/>
          <w:sz w:val="16"/>
          <w:szCs w:val="16"/>
        </w:rPr>
        <w:t>6</w:t>
      </w:r>
      <w:r w:rsidR="00E41973" w:rsidRPr="00D861DE">
        <w:rPr>
          <w:b/>
          <w:sz w:val="16"/>
          <w:szCs w:val="16"/>
        </w:rPr>
        <w:t> –</w:t>
      </w:r>
      <w:r w:rsidR="00E41973" w:rsidRPr="00D861DE">
        <w:rPr>
          <w:sz w:val="16"/>
          <w:szCs w:val="16"/>
        </w:rPr>
        <w:t> </w:t>
      </w:r>
      <w:r w:rsidR="00615637" w:rsidRPr="00D861DE">
        <w:rPr>
          <w:sz w:val="16"/>
          <w:szCs w:val="16"/>
        </w:rPr>
        <w:t xml:space="preserve">Перевыпуск Карты до истечения срока ее действия осуществляется в случае изменения имени или фамилии Держателя, что, соответственно, влечет за собой </w:t>
      </w:r>
      <w:r w:rsidR="004C7AFA" w:rsidRPr="00D861DE">
        <w:rPr>
          <w:sz w:val="16"/>
          <w:szCs w:val="16"/>
        </w:rPr>
        <w:t xml:space="preserve">изменение </w:t>
      </w:r>
      <w:r w:rsidR="00615637" w:rsidRPr="00D861DE">
        <w:rPr>
          <w:sz w:val="16"/>
          <w:szCs w:val="16"/>
        </w:rPr>
        <w:t>имени или фамилии в латинской транслитерации,порчи Карты. Новая Карта предоставляется той же категории, с тем же номером на тот же срок, что и действовавшая ранее Карта (если иное прямо не предусмотрено настоящими Тарифами).</w:t>
      </w:r>
    </w:p>
    <w:p w:rsidR="00E41973" w:rsidRPr="00D861DE" w:rsidRDefault="00615637" w:rsidP="00615637">
      <w:pPr>
        <w:pStyle w:val="a4"/>
        <w:spacing w:line="276" w:lineRule="auto"/>
        <w:ind w:left="425" w:firstLine="284"/>
        <w:jc w:val="both"/>
        <w:rPr>
          <w:sz w:val="16"/>
          <w:szCs w:val="16"/>
        </w:rPr>
      </w:pPr>
      <w:r w:rsidRPr="00D861DE">
        <w:rPr>
          <w:sz w:val="16"/>
          <w:szCs w:val="16"/>
        </w:rPr>
        <w:t>При перевыпуске Карты VisaClassic «Зарплатная карта привилегий» до истечения срока ее действия выпускается Карта VisaGold «Зарплатная карта привилегий» с новым номером и на новый срок, при этом Клиентом уплачивается комиссия в размере, установленном в рамках ТП «Классический»</w:t>
      </w:r>
      <w:r w:rsidR="00E41973" w:rsidRPr="00D861DE">
        <w:rPr>
          <w:sz w:val="16"/>
          <w:szCs w:val="16"/>
        </w:rPr>
        <w:t>.</w:t>
      </w:r>
    </w:p>
    <w:p w:rsidR="004B3E43" w:rsidRPr="00AC0A03" w:rsidRDefault="004B3E43" w:rsidP="00066E8A">
      <w:pPr>
        <w:pStyle w:val="a4"/>
        <w:spacing w:line="276" w:lineRule="auto"/>
        <w:ind w:left="425"/>
        <w:jc w:val="both"/>
        <w:rPr>
          <w:sz w:val="10"/>
          <w:szCs w:val="10"/>
        </w:rPr>
      </w:pPr>
    </w:p>
    <w:p w:rsidR="000F74CF" w:rsidRPr="00AC0A03" w:rsidRDefault="00AB4349" w:rsidP="00AB4349">
      <w:pPr>
        <w:spacing w:line="276" w:lineRule="auto"/>
        <w:ind w:left="425"/>
        <w:jc w:val="both"/>
        <w:rPr>
          <w:sz w:val="16"/>
          <w:szCs w:val="16"/>
        </w:rPr>
      </w:pPr>
      <w:r w:rsidRPr="00AC0A03">
        <w:rPr>
          <w:b/>
          <w:sz w:val="16"/>
          <w:szCs w:val="16"/>
        </w:rPr>
        <w:t xml:space="preserve">7 – </w:t>
      </w:r>
      <w:r w:rsidR="00762D99" w:rsidRPr="00AC0A03">
        <w:rPr>
          <w:sz w:val="16"/>
          <w:szCs w:val="16"/>
        </w:rPr>
        <w:t>Услуга срочной персонализации предоставляется Банком при наличии технической возможности</w:t>
      </w:r>
      <w:r w:rsidR="006779B0" w:rsidRPr="00AC0A03">
        <w:rPr>
          <w:sz w:val="16"/>
          <w:szCs w:val="16"/>
        </w:rPr>
        <w:t xml:space="preserve"> (для структурных подразделений Банка, образованных на базе АБ «Девон-Кредит» (ПАО), указанный срок может быть сокращен, но не более чем на 1 рабочий день)</w:t>
      </w:r>
      <w:r w:rsidR="00762D99" w:rsidRPr="00AC0A03">
        <w:rPr>
          <w:sz w:val="16"/>
          <w:szCs w:val="16"/>
        </w:rPr>
        <w:t xml:space="preserve">. </w:t>
      </w:r>
      <w:r w:rsidR="000F74CF" w:rsidRPr="00AC0A03">
        <w:rPr>
          <w:sz w:val="16"/>
          <w:szCs w:val="16"/>
        </w:rPr>
        <w:t>Срок срочной персонализации не включает в себя срок доставки Карты в офис получения.</w:t>
      </w:r>
    </w:p>
    <w:p w:rsidR="008E386D" w:rsidRPr="00D861DE" w:rsidRDefault="00AB4349" w:rsidP="00AB4349">
      <w:pPr>
        <w:spacing w:line="276" w:lineRule="auto"/>
        <w:ind w:left="425" w:firstLine="284"/>
        <w:jc w:val="both"/>
        <w:rPr>
          <w:sz w:val="16"/>
          <w:szCs w:val="16"/>
        </w:rPr>
      </w:pPr>
      <w:r w:rsidRPr="00AC0A03">
        <w:rPr>
          <w:sz w:val="16"/>
          <w:szCs w:val="16"/>
        </w:rPr>
        <w:t xml:space="preserve">Комиссия взимается не позднее дня получения Карты.В случае отсутствия </w:t>
      </w:r>
      <w:r w:rsidRPr="00D861DE">
        <w:rPr>
          <w:sz w:val="16"/>
          <w:szCs w:val="16"/>
        </w:rPr>
        <w:t>на СКС денежных средств в размере, достаточном для оплаты комиссии в день получения Карты, Клиент обязан пополнить СКС на необходимую сумму. Банк выдает Карту Держателю только при условии оплаты Клиентом комиссии.</w:t>
      </w:r>
    </w:p>
    <w:p w:rsidR="00AB4349" w:rsidRPr="00D861DE" w:rsidRDefault="00AB4349" w:rsidP="00AB4349">
      <w:pPr>
        <w:pStyle w:val="a4"/>
        <w:spacing w:line="276" w:lineRule="auto"/>
        <w:ind w:left="425"/>
        <w:jc w:val="both"/>
        <w:rPr>
          <w:b/>
          <w:sz w:val="10"/>
          <w:szCs w:val="10"/>
        </w:rPr>
      </w:pPr>
    </w:p>
    <w:p w:rsidR="00BC461D" w:rsidRPr="00C7051C" w:rsidRDefault="00FA0154" w:rsidP="006779B0">
      <w:pPr>
        <w:tabs>
          <w:tab w:val="left" w:pos="15593"/>
        </w:tabs>
        <w:autoSpaceDE w:val="0"/>
        <w:autoSpaceDN w:val="0"/>
        <w:adjustRightInd w:val="0"/>
        <w:spacing w:line="276" w:lineRule="auto"/>
        <w:ind w:left="425" w:firstLine="1"/>
        <w:jc w:val="both"/>
        <w:rPr>
          <w:sz w:val="16"/>
          <w:szCs w:val="16"/>
        </w:rPr>
      </w:pPr>
      <w:r w:rsidRPr="00C7051C">
        <w:rPr>
          <w:b/>
          <w:sz w:val="16"/>
          <w:szCs w:val="16"/>
        </w:rPr>
        <w:t>8</w:t>
      </w:r>
      <w:r w:rsidRPr="00C7051C">
        <w:rPr>
          <w:sz w:val="16"/>
          <w:szCs w:val="16"/>
        </w:rPr>
        <w:t xml:space="preserve"> – </w:t>
      </w:r>
      <w:r w:rsidR="007F4618" w:rsidRPr="00CF60F8">
        <w:rPr>
          <w:sz w:val="16"/>
          <w:szCs w:val="16"/>
        </w:rPr>
        <w:t xml:space="preserve">В порядке и на условиях, предусмотренных Правилами программы лояльности для держателей банковских карт ПАО Банк ЗЕНИТ (далее – Правила программы </w:t>
      </w:r>
      <w:r w:rsidR="007F4618" w:rsidRPr="005318F0">
        <w:rPr>
          <w:sz w:val="16"/>
          <w:szCs w:val="16"/>
        </w:rPr>
        <w:t>лояльности, Приложение № 3</w:t>
      </w:r>
      <w:r w:rsidR="00780473" w:rsidRPr="005318F0">
        <w:rPr>
          <w:sz w:val="16"/>
          <w:szCs w:val="16"/>
        </w:rPr>
        <w:t>а</w:t>
      </w:r>
      <w:r w:rsidR="007F4618" w:rsidRPr="005318F0">
        <w:rPr>
          <w:sz w:val="16"/>
          <w:szCs w:val="16"/>
        </w:rPr>
        <w:t xml:space="preserve"> к Правилам</w:t>
      </w:r>
      <w:r w:rsidR="007F4618" w:rsidRPr="00CF60F8">
        <w:rPr>
          <w:sz w:val="16"/>
          <w:szCs w:val="16"/>
        </w:rPr>
        <w:t>), Бонусы</w:t>
      </w:r>
      <w:r w:rsidRPr="00CF60F8">
        <w:rPr>
          <w:sz w:val="16"/>
          <w:szCs w:val="16"/>
        </w:rPr>
        <w:t>рассчитыва</w:t>
      </w:r>
      <w:r w:rsidR="007F4618" w:rsidRPr="00CF60F8">
        <w:rPr>
          <w:sz w:val="16"/>
          <w:szCs w:val="16"/>
        </w:rPr>
        <w:t>ю</w:t>
      </w:r>
      <w:r w:rsidRPr="00CF60F8">
        <w:rPr>
          <w:sz w:val="16"/>
          <w:szCs w:val="16"/>
        </w:rPr>
        <w:t>тся</w:t>
      </w:r>
      <w:r w:rsidRPr="00C7051C">
        <w:rPr>
          <w:sz w:val="16"/>
          <w:szCs w:val="16"/>
        </w:rPr>
        <w:t xml:space="preserve"> за совершенные Клиентом операции оплаты товаров (работ, услуг) </w:t>
      </w:r>
      <w:r w:rsidRPr="00C7051C">
        <w:rPr>
          <w:b/>
          <w:sz w:val="16"/>
          <w:szCs w:val="16"/>
        </w:rPr>
        <w:t>с использованием Основной Карты (ее реквизитов)</w:t>
      </w:r>
      <w:r w:rsidRPr="00C7051C">
        <w:rPr>
          <w:sz w:val="16"/>
          <w:szCs w:val="16"/>
        </w:rPr>
        <w:t xml:space="preserve"> в Предприятиях торговли (услуг) </w:t>
      </w:r>
      <w:r w:rsidR="00BC461D" w:rsidRPr="00C7051C">
        <w:rPr>
          <w:sz w:val="16"/>
          <w:szCs w:val="16"/>
        </w:rPr>
        <w:t>категории «</w:t>
      </w:r>
      <w:r w:rsidR="00BC461D" w:rsidRPr="00C7051C">
        <w:rPr>
          <w:b/>
          <w:i/>
          <w:iCs/>
          <w:sz w:val="16"/>
          <w:szCs w:val="16"/>
        </w:rPr>
        <w:t>аптеки, спортивные товары, кафе, бары и рестораны</w:t>
      </w:r>
      <w:r w:rsidR="00BC461D" w:rsidRPr="00C7051C">
        <w:rPr>
          <w:sz w:val="16"/>
          <w:szCs w:val="16"/>
        </w:rPr>
        <w:t>»,</w:t>
      </w:r>
      <w:r w:rsidR="00756A15" w:rsidRPr="00CF60F8">
        <w:rPr>
          <w:sz w:val="16"/>
          <w:szCs w:val="16"/>
        </w:rPr>
        <w:t>а также</w:t>
      </w:r>
      <w:r w:rsidR="00BC461D" w:rsidRPr="00C7051C">
        <w:rPr>
          <w:sz w:val="16"/>
          <w:szCs w:val="16"/>
        </w:rPr>
        <w:t xml:space="preserve"> иных категорий</w:t>
      </w:r>
      <w:r w:rsidRPr="00C7051C">
        <w:rPr>
          <w:sz w:val="16"/>
          <w:szCs w:val="16"/>
        </w:rPr>
        <w:t xml:space="preserve"> и </w:t>
      </w:r>
      <w:r w:rsidR="00756A15" w:rsidRPr="00CF60F8">
        <w:rPr>
          <w:sz w:val="16"/>
          <w:szCs w:val="16"/>
        </w:rPr>
        <w:t>начисляются Банком на Бонусный счет Клиента</w:t>
      </w:r>
      <w:r w:rsidRPr="00C7051C">
        <w:rPr>
          <w:sz w:val="16"/>
          <w:szCs w:val="16"/>
        </w:rPr>
        <w:t xml:space="preserve">. </w:t>
      </w:r>
    </w:p>
    <w:p w:rsidR="00756A15" w:rsidRPr="00CF60F8" w:rsidRDefault="00756A15" w:rsidP="00756A15">
      <w:pPr>
        <w:tabs>
          <w:tab w:val="left" w:pos="15593"/>
        </w:tabs>
        <w:autoSpaceDE w:val="0"/>
        <w:autoSpaceDN w:val="0"/>
        <w:adjustRightInd w:val="0"/>
        <w:spacing w:line="276" w:lineRule="auto"/>
        <w:ind w:left="426" w:firstLine="283"/>
        <w:jc w:val="both"/>
        <w:rPr>
          <w:sz w:val="16"/>
          <w:szCs w:val="16"/>
        </w:rPr>
      </w:pPr>
      <w:r w:rsidRPr="00CF60F8">
        <w:rPr>
          <w:rFonts w:eastAsia="Calibri"/>
          <w:bCs/>
          <w:sz w:val="16"/>
          <w:szCs w:val="16"/>
          <w:lang w:eastAsia="en-US"/>
        </w:rPr>
        <w:t xml:space="preserve">Минимальная </w:t>
      </w:r>
      <w:r w:rsidRPr="00CF60F8">
        <w:rPr>
          <w:sz w:val="16"/>
          <w:szCs w:val="16"/>
        </w:rPr>
        <w:t xml:space="preserve">сумма операции оплаты товаров (работ, услуг) в Предприятиях торговли (услуг) с использованием Основной Карты для расчета </w:t>
      </w:r>
      <w:r w:rsidRPr="00CF60F8">
        <w:rPr>
          <w:rFonts w:eastAsia="Calibri"/>
          <w:bCs/>
          <w:sz w:val="16"/>
          <w:szCs w:val="16"/>
          <w:lang w:eastAsia="en-US"/>
        </w:rPr>
        <w:t xml:space="preserve">Бонусов к начислению </w:t>
      </w:r>
      <w:r w:rsidR="006E41FC">
        <w:rPr>
          <w:rFonts w:eastAsia="Calibri"/>
          <w:bCs/>
          <w:sz w:val="16"/>
          <w:szCs w:val="16"/>
          <w:lang w:eastAsia="en-US"/>
        </w:rPr>
        <w:t>–</w:t>
      </w:r>
      <w:r w:rsidRPr="00CF60F8">
        <w:rPr>
          <w:rFonts w:eastAsia="Calibri"/>
          <w:bCs/>
          <w:sz w:val="16"/>
          <w:szCs w:val="16"/>
          <w:lang w:eastAsia="en-US"/>
        </w:rPr>
        <w:t xml:space="preserve"> 100 рублей</w:t>
      </w:r>
      <w:r w:rsidRPr="00CF60F8">
        <w:rPr>
          <w:sz w:val="16"/>
          <w:szCs w:val="16"/>
        </w:rPr>
        <w:t xml:space="preserve">. </w:t>
      </w:r>
    </w:p>
    <w:p w:rsidR="00FA0154" w:rsidRPr="00D861DE" w:rsidRDefault="00BC461D" w:rsidP="00BC461D">
      <w:pPr>
        <w:tabs>
          <w:tab w:val="left" w:pos="15593"/>
        </w:tabs>
        <w:autoSpaceDE w:val="0"/>
        <w:autoSpaceDN w:val="0"/>
        <w:adjustRightInd w:val="0"/>
        <w:spacing w:line="276" w:lineRule="auto"/>
        <w:ind w:left="425" w:firstLine="284"/>
        <w:jc w:val="both"/>
        <w:rPr>
          <w:sz w:val="16"/>
          <w:szCs w:val="16"/>
        </w:rPr>
      </w:pPr>
      <w:r w:rsidRPr="00C7051C">
        <w:rPr>
          <w:sz w:val="16"/>
          <w:szCs w:val="16"/>
        </w:rPr>
        <w:t xml:space="preserve">Правила программы лояльности размещены на WEB-сервере Банка по адресу в информационно-телекоммуникационной сети Интернет: </w:t>
      </w:r>
      <w:hyperlink r:id="rId12" w:history="1">
        <w:r w:rsidRPr="00C7051C">
          <w:rPr>
            <w:sz w:val="16"/>
            <w:szCs w:val="16"/>
          </w:rPr>
          <w:t>www.zenit.ru</w:t>
        </w:r>
      </w:hyperlink>
      <w:r w:rsidRPr="00C7051C">
        <w:rPr>
          <w:sz w:val="16"/>
          <w:szCs w:val="16"/>
        </w:rPr>
        <w:t>.</w:t>
      </w:r>
    </w:p>
    <w:p w:rsidR="00FA0154" w:rsidRPr="00D861DE" w:rsidRDefault="00FA0154" w:rsidP="00FA0154">
      <w:pPr>
        <w:pStyle w:val="a4"/>
        <w:tabs>
          <w:tab w:val="left" w:pos="15593"/>
        </w:tabs>
        <w:spacing w:line="276" w:lineRule="auto"/>
        <w:ind w:left="425" w:firstLine="284"/>
        <w:jc w:val="both"/>
        <w:rPr>
          <w:sz w:val="6"/>
          <w:szCs w:val="6"/>
        </w:rPr>
      </w:pPr>
    </w:p>
    <w:p w:rsidR="00FA0154" w:rsidRPr="00D861DE" w:rsidRDefault="00FA0154" w:rsidP="00FA0154">
      <w:pPr>
        <w:pStyle w:val="a4"/>
        <w:spacing w:line="276" w:lineRule="auto"/>
        <w:ind w:left="425" w:firstLine="284"/>
        <w:jc w:val="both"/>
        <w:rPr>
          <w:sz w:val="16"/>
          <w:szCs w:val="16"/>
        </w:rPr>
      </w:pPr>
      <w:r w:rsidRPr="00D861DE">
        <w:rPr>
          <w:sz w:val="16"/>
          <w:szCs w:val="16"/>
        </w:rPr>
        <w:t>Категория «</w:t>
      </w:r>
      <w:r w:rsidRPr="00D861DE">
        <w:rPr>
          <w:b/>
          <w:i/>
          <w:iCs/>
          <w:sz w:val="16"/>
          <w:szCs w:val="16"/>
        </w:rPr>
        <w:t>аптеки, спортивные товары, кафе, бары и рестораны</w:t>
      </w:r>
      <w:r w:rsidRPr="00D861DE">
        <w:rPr>
          <w:sz w:val="16"/>
          <w:szCs w:val="16"/>
        </w:rPr>
        <w:t>» для Предприятий торговли (услуг) определяется автоматически в рамках классификации торгово-сервисных предприятий по типу деятельности с применением универсального международного кода МСС (MerchantCategoryCode):</w:t>
      </w:r>
    </w:p>
    <w:p w:rsidR="00FA0154" w:rsidRPr="00D861DE" w:rsidRDefault="00FA0154" w:rsidP="00FA0154">
      <w:pPr>
        <w:pStyle w:val="a4"/>
        <w:spacing w:line="276" w:lineRule="auto"/>
        <w:ind w:left="425"/>
        <w:jc w:val="both"/>
        <w:rPr>
          <w:iCs/>
          <w:sz w:val="16"/>
          <w:szCs w:val="16"/>
        </w:rPr>
      </w:pPr>
      <w:r w:rsidRPr="00D861DE">
        <w:rPr>
          <w:sz w:val="16"/>
          <w:szCs w:val="16"/>
          <w:u w:val="single"/>
        </w:rPr>
        <w:t>- аптеки</w:t>
      </w:r>
      <w:r w:rsidRPr="00D861DE">
        <w:rPr>
          <w:iCs/>
          <w:sz w:val="16"/>
          <w:szCs w:val="16"/>
        </w:rPr>
        <w:t>– 5122, 5912,</w:t>
      </w:r>
    </w:p>
    <w:p w:rsidR="00FA0154" w:rsidRPr="00D861DE" w:rsidRDefault="00FA0154" w:rsidP="00FA0154">
      <w:pPr>
        <w:pStyle w:val="a4"/>
        <w:spacing w:line="276" w:lineRule="auto"/>
        <w:ind w:left="425"/>
        <w:jc w:val="both"/>
        <w:rPr>
          <w:i/>
          <w:iCs/>
          <w:sz w:val="16"/>
          <w:szCs w:val="16"/>
        </w:rPr>
      </w:pPr>
      <w:r w:rsidRPr="00D861DE">
        <w:rPr>
          <w:sz w:val="16"/>
          <w:szCs w:val="16"/>
          <w:u w:val="single"/>
        </w:rPr>
        <w:t>- спортивные товары</w:t>
      </w:r>
      <w:r w:rsidRPr="00D861DE">
        <w:rPr>
          <w:i/>
          <w:iCs/>
          <w:sz w:val="16"/>
          <w:szCs w:val="16"/>
        </w:rPr>
        <w:t xml:space="preserve"> – </w:t>
      </w:r>
      <w:r w:rsidRPr="00D861DE">
        <w:rPr>
          <w:iCs/>
          <w:sz w:val="16"/>
          <w:szCs w:val="16"/>
        </w:rPr>
        <w:t>5655, 5940, 5941,</w:t>
      </w:r>
    </w:p>
    <w:p w:rsidR="00FA0154" w:rsidRPr="00D861DE" w:rsidRDefault="00FA0154" w:rsidP="00FA0154">
      <w:pPr>
        <w:pStyle w:val="a4"/>
        <w:spacing w:line="276" w:lineRule="auto"/>
        <w:ind w:left="425"/>
        <w:jc w:val="both"/>
        <w:rPr>
          <w:sz w:val="16"/>
          <w:szCs w:val="16"/>
        </w:rPr>
      </w:pPr>
      <w:r w:rsidRPr="00D861DE">
        <w:rPr>
          <w:sz w:val="16"/>
          <w:szCs w:val="16"/>
        </w:rPr>
        <w:t xml:space="preserve">- </w:t>
      </w:r>
      <w:r w:rsidRPr="00D861DE">
        <w:rPr>
          <w:sz w:val="16"/>
          <w:szCs w:val="16"/>
          <w:u w:val="single"/>
        </w:rPr>
        <w:t>рестораны, кафе, бары</w:t>
      </w:r>
      <w:r w:rsidRPr="00D861DE">
        <w:rPr>
          <w:sz w:val="16"/>
          <w:szCs w:val="16"/>
        </w:rPr>
        <w:t xml:space="preserve"> – 5811, 5812, 5813.</w:t>
      </w:r>
    </w:p>
    <w:p w:rsidR="00FA0154" w:rsidRPr="00D861DE" w:rsidRDefault="00FA0154" w:rsidP="00FA0154">
      <w:pPr>
        <w:pStyle w:val="a4"/>
        <w:spacing w:line="276" w:lineRule="auto"/>
        <w:ind w:left="425"/>
        <w:jc w:val="both"/>
        <w:rPr>
          <w:sz w:val="10"/>
          <w:szCs w:val="10"/>
        </w:rPr>
      </w:pPr>
    </w:p>
    <w:p w:rsidR="00292CAC" w:rsidRPr="00D861DE" w:rsidRDefault="00292CAC" w:rsidP="00292CAC">
      <w:pPr>
        <w:pStyle w:val="a4"/>
        <w:spacing w:line="276" w:lineRule="auto"/>
        <w:ind w:left="425"/>
        <w:jc w:val="both"/>
        <w:rPr>
          <w:rFonts w:eastAsiaTheme="minorHAnsi"/>
          <w:sz w:val="16"/>
          <w:szCs w:val="16"/>
          <w:lang w:eastAsia="en-US"/>
        </w:rPr>
      </w:pPr>
      <w:r w:rsidRPr="00D861DE">
        <w:rPr>
          <w:b/>
          <w:sz w:val="16"/>
          <w:szCs w:val="16"/>
        </w:rPr>
        <w:t xml:space="preserve">9 </w:t>
      </w:r>
      <w:r w:rsidRPr="00D861DE">
        <w:rPr>
          <w:sz w:val="16"/>
          <w:szCs w:val="16"/>
        </w:rPr>
        <w:t xml:space="preserve">– </w:t>
      </w:r>
      <w:r w:rsidRPr="00D861DE">
        <w:rPr>
          <w:rFonts w:eastAsiaTheme="minorHAnsi"/>
          <w:sz w:val="16"/>
          <w:szCs w:val="16"/>
          <w:lang w:eastAsia="en-US"/>
        </w:rPr>
        <w:t xml:space="preserve">При определении (расчете) общей суммы операций </w:t>
      </w:r>
      <w:r w:rsidRPr="00D861DE">
        <w:rPr>
          <w:sz w:val="16"/>
          <w:szCs w:val="16"/>
        </w:rPr>
        <w:t xml:space="preserve">оплаты товаров (работ, услуг) в Предприятиях торговли (услуг) в целях признания выполнения Клиентом минимальных требований </w:t>
      </w:r>
      <w:r w:rsidRPr="00D861DE">
        <w:rPr>
          <w:rFonts w:eastAsiaTheme="minorHAnsi"/>
          <w:sz w:val="16"/>
          <w:szCs w:val="16"/>
          <w:lang w:eastAsia="en-US"/>
        </w:rPr>
        <w:t xml:space="preserve">учитываются операции, </w:t>
      </w:r>
      <w:r w:rsidRPr="00D861DE">
        <w:rPr>
          <w:rFonts w:eastAsiaTheme="minorHAnsi"/>
          <w:sz w:val="16"/>
          <w:szCs w:val="16"/>
          <w:u w:val="single"/>
          <w:lang w:eastAsia="en-US"/>
        </w:rPr>
        <w:t>отраженные по СКС в течение данного календарного месяца (расчетного периода), т.е. осуществлено фактическое списание соответствующих сумм денежных средств с СКС</w:t>
      </w:r>
      <w:r w:rsidRPr="00D861DE">
        <w:rPr>
          <w:rFonts w:eastAsiaTheme="minorHAnsi"/>
          <w:sz w:val="16"/>
          <w:szCs w:val="16"/>
          <w:lang w:eastAsia="en-US"/>
        </w:rPr>
        <w:t xml:space="preserve">. При расчете </w:t>
      </w:r>
      <w:r w:rsidRPr="00D861DE">
        <w:rPr>
          <w:rFonts w:eastAsiaTheme="minorHAnsi"/>
          <w:i/>
          <w:sz w:val="16"/>
          <w:szCs w:val="16"/>
          <w:lang w:eastAsia="en-US"/>
        </w:rPr>
        <w:t>не учитываются</w:t>
      </w:r>
      <w:r w:rsidRPr="00D861DE">
        <w:rPr>
          <w:rFonts w:eastAsiaTheme="minorHAnsi"/>
          <w:sz w:val="16"/>
          <w:szCs w:val="16"/>
          <w:lang w:eastAsia="en-US"/>
        </w:rPr>
        <w:t xml:space="preserve"> операции, предусмотренные Перечнем операций-исключений (</w:t>
      </w:r>
      <w:r w:rsidR="001E1A8C" w:rsidRPr="00D861DE">
        <w:rPr>
          <w:rFonts w:eastAsiaTheme="minorHAnsi"/>
          <w:sz w:val="16"/>
          <w:szCs w:val="16"/>
          <w:lang w:eastAsia="en-US"/>
        </w:rPr>
        <w:t>П</w:t>
      </w:r>
      <w:r w:rsidRPr="00D861DE">
        <w:rPr>
          <w:rFonts w:eastAsiaTheme="minorHAnsi"/>
          <w:sz w:val="16"/>
          <w:szCs w:val="16"/>
          <w:lang w:eastAsia="en-US"/>
        </w:rPr>
        <w:t xml:space="preserve">риложение № </w:t>
      </w:r>
      <w:r w:rsidR="001E1A8C" w:rsidRPr="00D861DE">
        <w:rPr>
          <w:rFonts w:eastAsiaTheme="minorHAnsi"/>
          <w:sz w:val="16"/>
          <w:szCs w:val="16"/>
          <w:lang w:eastAsia="en-US"/>
        </w:rPr>
        <w:t>6</w:t>
      </w:r>
      <w:r w:rsidRPr="00D861DE">
        <w:rPr>
          <w:rFonts w:eastAsiaTheme="minorHAnsi"/>
          <w:sz w:val="16"/>
          <w:szCs w:val="16"/>
          <w:lang w:eastAsia="en-US"/>
        </w:rPr>
        <w:t xml:space="preserve"> к </w:t>
      </w:r>
      <w:r w:rsidRPr="00D861DE">
        <w:rPr>
          <w:sz w:val="16"/>
          <w:szCs w:val="16"/>
        </w:rPr>
        <w:t>Правилам)</w:t>
      </w:r>
      <w:r w:rsidRPr="00D861DE">
        <w:rPr>
          <w:rFonts w:eastAsiaTheme="minorHAnsi"/>
          <w:sz w:val="16"/>
          <w:szCs w:val="16"/>
          <w:lang w:eastAsia="en-US"/>
        </w:rPr>
        <w:t>.</w:t>
      </w:r>
    </w:p>
    <w:p w:rsidR="00292CAC" w:rsidRPr="00D861DE" w:rsidRDefault="00292CAC" w:rsidP="00292CAC">
      <w:pPr>
        <w:spacing w:line="276" w:lineRule="auto"/>
        <w:ind w:left="425" w:firstLine="283"/>
        <w:jc w:val="both"/>
        <w:rPr>
          <w:rFonts w:eastAsiaTheme="minorHAnsi"/>
          <w:sz w:val="16"/>
          <w:szCs w:val="16"/>
          <w:lang w:eastAsia="en-US"/>
        </w:rPr>
      </w:pPr>
      <w:r w:rsidRPr="00D861DE">
        <w:rPr>
          <w:rFonts w:eastAsiaTheme="minorHAnsi"/>
          <w:sz w:val="16"/>
          <w:szCs w:val="16"/>
          <w:lang w:eastAsia="en-US"/>
        </w:rPr>
        <w:t xml:space="preserve">При этом рассчитанные суммы операций оплаты товаров (работ, услуг) </w:t>
      </w:r>
      <w:r w:rsidRPr="00D861DE">
        <w:rPr>
          <w:sz w:val="16"/>
          <w:szCs w:val="16"/>
        </w:rPr>
        <w:t>в Предприятиях торговли (услуг) в целях признания выполнения Клиентом минимальных требований</w:t>
      </w:r>
      <w:r w:rsidRPr="00D861DE">
        <w:rPr>
          <w:rFonts w:eastAsiaTheme="minorHAnsi"/>
          <w:sz w:val="16"/>
          <w:szCs w:val="16"/>
          <w:lang w:eastAsia="en-US"/>
        </w:rPr>
        <w:t xml:space="preserve"> уменьшаются на суммы операций возврата товара в Предприятие торговли (услуг), ранее оплаченного с использованием Картыили ее реквизитов, отраженные по СКС в течение данного расчетного периода.</w:t>
      </w:r>
    </w:p>
    <w:p w:rsidR="00292CAC" w:rsidRPr="00D861DE" w:rsidRDefault="00292CAC" w:rsidP="00292CAC">
      <w:pPr>
        <w:pStyle w:val="a4"/>
        <w:spacing w:line="276" w:lineRule="auto"/>
        <w:ind w:left="425"/>
        <w:jc w:val="both"/>
        <w:rPr>
          <w:sz w:val="10"/>
          <w:szCs w:val="10"/>
        </w:rPr>
      </w:pPr>
    </w:p>
    <w:p w:rsidR="00292CAC" w:rsidRPr="00D861DE" w:rsidRDefault="00292CAC" w:rsidP="00CE350F">
      <w:pPr>
        <w:pStyle w:val="a4"/>
        <w:spacing w:line="276" w:lineRule="auto"/>
        <w:ind w:left="425"/>
        <w:jc w:val="both"/>
        <w:rPr>
          <w:rFonts w:eastAsiaTheme="minorHAnsi"/>
          <w:sz w:val="16"/>
          <w:szCs w:val="16"/>
          <w:lang w:eastAsia="en-US"/>
        </w:rPr>
      </w:pPr>
      <w:r w:rsidRPr="00D861DE">
        <w:rPr>
          <w:b/>
          <w:sz w:val="16"/>
          <w:szCs w:val="16"/>
        </w:rPr>
        <w:t xml:space="preserve">10 </w:t>
      </w:r>
      <w:r w:rsidRPr="00D861DE">
        <w:rPr>
          <w:sz w:val="16"/>
          <w:szCs w:val="16"/>
        </w:rPr>
        <w:t xml:space="preserve">– В случае, когда фактический остаток денежных средств на СКС на начало дня превышает </w:t>
      </w:r>
      <w:r w:rsidR="00A30F1A">
        <w:rPr>
          <w:sz w:val="16"/>
          <w:szCs w:val="16"/>
        </w:rPr>
        <w:t>250</w:t>
      </w:r>
      <w:r w:rsidRPr="00D861DE">
        <w:rPr>
          <w:sz w:val="16"/>
          <w:szCs w:val="16"/>
        </w:rPr>
        <w:t xml:space="preserve"> 000 рублей / </w:t>
      </w:r>
      <w:r w:rsidR="00A30F1A">
        <w:rPr>
          <w:sz w:val="16"/>
          <w:szCs w:val="16"/>
        </w:rPr>
        <w:t>500</w:t>
      </w:r>
      <w:r w:rsidRPr="00D861DE">
        <w:rPr>
          <w:sz w:val="16"/>
          <w:szCs w:val="16"/>
        </w:rPr>
        <w:t xml:space="preserve"> 000 рублей / </w:t>
      </w:r>
      <w:r w:rsidR="00205219">
        <w:rPr>
          <w:sz w:val="16"/>
          <w:szCs w:val="16"/>
        </w:rPr>
        <w:t>1 000 000</w:t>
      </w:r>
      <w:r w:rsidRPr="00D861DE">
        <w:rPr>
          <w:sz w:val="16"/>
          <w:szCs w:val="16"/>
        </w:rPr>
        <w:t xml:space="preserve"> рублей</w:t>
      </w:r>
      <w:r w:rsidRPr="00D861DE">
        <w:rPr>
          <w:i/>
          <w:sz w:val="16"/>
          <w:szCs w:val="16"/>
        </w:rPr>
        <w:t xml:space="preserve"> в рамках ТП «Оптимальный»</w:t>
      </w:r>
      <w:r w:rsidRPr="00D861DE">
        <w:rPr>
          <w:sz w:val="16"/>
          <w:szCs w:val="16"/>
        </w:rPr>
        <w:t xml:space="preserve"> / </w:t>
      </w:r>
      <w:r w:rsidRPr="00D861DE">
        <w:rPr>
          <w:i/>
          <w:sz w:val="16"/>
          <w:szCs w:val="16"/>
        </w:rPr>
        <w:t>«Премиальный»</w:t>
      </w:r>
      <w:r w:rsidRPr="00D861DE">
        <w:rPr>
          <w:sz w:val="16"/>
          <w:szCs w:val="16"/>
        </w:rPr>
        <w:t xml:space="preserve"> / </w:t>
      </w:r>
      <w:r w:rsidRPr="00D861DE">
        <w:rPr>
          <w:i/>
          <w:sz w:val="16"/>
          <w:szCs w:val="16"/>
        </w:rPr>
        <w:t>«Престиж»</w:t>
      </w:r>
      <w:r w:rsidRPr="00D861DE">
        <w:rPr>
          <w:sz w:val="16"/>
          <w:szCs w:val="16"/>
        </w:rPr>
        <w:t xml:space="preserve">, соответственно, то на сумму (в указанном размере, включительно) производится начисление процентов на остаток с применением процентной ставки в размере </w:t>
      </w:r>
      <w:r w:rsidR="00A30F1A">
        <w:rPr>
          <w:sz w:val="16"/>
          <w:szCs w:val="16"/>
        </w:rPr>
        <w:t>10,0</w:t>
      </w:r>
      <w:r w:rsidRPr="002269A3">
        <w:rPr>
          <w:sz w:val="16"/>
          <w:szCs w:val="16"/>
        </w:rPr>
        <w:t xml:space="preserve">% / </w:t>
      </w:r>
      <w:r w:rsidR="00A30F1A">
        <w:rPr>
          <w:sz w:val="16"/>
          <w:szCs w:val="16"/>
        </w:rPr>
        <w:t>10,5</w:t>
      </w:r>
      <w:r w:rsidRPr="002269A3">
        <w:rPr>
          <w:sz w:val="16"/>
          <w:szCs w:val="16"/>
        </w:rPr>
        <w:t xml:space="preserve">% / </w:t>
      </w:r>
      <w:r w:rsidR="00A30F1A">
        <w:rPr>
          <w:sz w:val="16"/>
          <w:szCs w:val="16"/>
        </w:rPr>
        <w:t>11,0</w:t>
      </w:r>
      <w:r w:rsidRPr="002269A3">
        <w:rPr>
          <w:sz w:val="16"/>
          <w:szCs w:val="16"/>
        </w:rPr>
        <w:t>%</w:t>
      </w:r>
      <w:r w:rsidRPr="00D861DE">
        <w:rPr>
          <w:sz w:val="16"/>
          <w:szCs w:val="16"/>
        </w:rPr>
        <w:t xml:space="preserve"> годовых, соответственно, а на сумму превышения проценты не начисляются.</w:t>
      </w:r>
    </w:p>
    <w:p w:rsidR="00292CAC" w:rsidRPr="00D861DE" w:rsidRDefault="00292CAC" w:rsidP="00292CAC">
      <w:pPr>
        <w:pStyle w:val="a4"/>
        <w:spacing w:line="276" w:lineRule="auto"/>
        <w:ind w:left="425" w:firstLine="284"/>
        <w:jc w:val="both"/>
        <w:rPr>
          <w:sz w:val="16"/>
          <w:szCs w:val="16"/>
        </w:rPr>
      </w:pPr>
      <w:r w:rsidRPr="00D861DE">
        <w:rPr>
          <w:sz w:val="16"/>
          <w:szCs w:val="16"/>
        </w:rPr>
        <w:t xml:space="preserve">В течение календарного месяца, в котором открыт СКС, проценты на остатки денежных средств на СКС начисляются в соответствии с условиями и по ставкам, установленным в </w:t>
      </w:r>
      <w:r w:rsidR="004556C9" w:rsidRPr="00D861DE">
        <w:rPr>
          <w:sz w:val="16"/>
          <w:szCs w:val="16"/>
        </w:rPr>
        <w:t>п. 2.2 раздела «Привилегии по Основной карте» соответствующего Тарифного плана</w:t>
      </w:r>
      <w:r w:rsidRPr="00D861DE">
        <w:rPr>
          <w:sz w:val="16"/>
          <w:szCs w:val="16"/>
        </w:rPr>
        <w:t>.</w:t>
      </w:r>
    </w:p>
    <w:p w:rsidR="00CE350F" w:rsidRPr="00D861DE" w:rsidRDefault="00292CAC" w:rsidP="00251EB5">
      <w:pPr>
        <w:pStyle w:val="a4"/>
        <w:spacing w:line="276" w:lineRule="auto"/>
        <w:ind w:left="425" w:firstLine="284"/>
        <w:jc w:val="both"/>
        <w:rPr>
          <w:sz w:val="16"/>
          <w:szCs w:val="16"/>
        </w:rPr>
      </w:pPr>
      <w:r w:rsidRPr="00D861DE">
        <w:rPr>
          <w:sz w:val="16"/>
          <w:szCs w:val="16"/>
        </w:rPr>
        <w:t>В течение календарного месяца, в котором был закрыт СКС, проценты на остатки денежных средств на СКС не начисляются.</w:t>
      </w:r>
    </w:p>
    <w:p w:rsidR="00292CAC" w:rsidRPr="00D861DE" w:rsidRDefault="00292CAC" w:rsidP="00292CAC">
      <w:pPr>
        <w:spacing w:line="276" w:lineRule="auto"/>
        <w:ind w:left="425"/>
        <w:jc w:val="both"/>
        <w:rPr>
          <w:sz w:val="10"/>
          <w:szCs w:val="10"/>
        </w:rPr>
      </w:pPr>
    </w:p>
    <w:p w:rsidR="00563610" w:rsidRPr="00D861DE" w:rsidRDefault="00563610" w:rsidP="00563610">
      <w:pPr>
        <w:spacing w:line="276" w:lineRule="auto"/>
        <w:ind w:left="425"/>
        <w:jc w:val="both"/>
        <w:rPr>
          <w:sz w:val="16"/>
          <w:szCs w:val="16"/>
        </w:rPr>
      </w:pPr>
      <w:r w:rsidRPr="00D861DE">
        <w:rPr>
          <w:b/>
          <w:sz w:val="16"/>
          <w:szCs w:val="16"/>
        </w:rPr>
        <w:t>1</w:t>
      </w:r>
      <w:r w:rsidR="00DA389B" w:rsidRPr="00D861DE">
        <w:rPr>
          <w:b/>
          <w:sz w:val="16"/>
          <w:szCs w:val="16"/>
        </w:rPr>
        <w:t>1</w:t>
      </w:r>
      <w:r w:rsidRPr="00D861DE">
        <w:rPr>
          <w:sz w:val="16"/>
          <w:szCs w:val="16"/>
        </w:rPr>
        <w:t xml:space="preserve"> –  Привилегии доступны Клиентам, присоединившимся к Правилам дистанционного банковского обслуживания физических лиц в ПАО Банк ЗЕНИТ </w:t>
      </w:r>
      <w:r w:rsidR="00112F4C" w:rsidRPr="00D861DE">
        <w:rPr>
          <w:sz w:val="16"/>
          <w:szCs w:val="16"/>
        </w:rPr>
        <w:t xml:space="preserve">(Система «ЗЕНИТ Онлайн») </w:t>
      </w:r>
      <w:r w:rsidRPr="00D861DE">
        <w:rPr>
          <w:sz w:val="16"/>
          <w:szCs w:val="16"/>
        </w:rPr>
        <w:t xml:space="preserve">(осуществляющим операции с использованием реквизитов Основной Карты, выпущенной к СКС, посредством </w:t>
      </w:r>
      <w:r w:rsidR="00E05FEC" w:rsidRPr="00D861DE">
        <w:rPr>
          <w:sz w:val="16"/>
          <w:szCs w:val="16"/>
        </w:rPr>
        <w:t>системы дистанционного банковского обслуживания Банка (далее – Системы</w:t>
      </w:r>
      <w:r w:rsidR="00E253F5" w:rsidRPr="00D861DE">
        <w:rPr>
          <w:sz w:val="16"/>
          <w:szCs w:val="16"/>
        </w:rPr>
        <w:t>).</w:t>
      </w:r>
    </w:p>
    <w:p w:rsidR="00563610" w:rsidRPr="00D861DE" w:rsidRDefault="00563610" w:rsidP="00563610">
      <w:pPr>
        <w:spacing w:line="276" w:lineRule="auto"/>
        <w:ind w:left="425" w:firstLine="284"/>
        <w:jc w:val="both"/>
        <w:rPr>
          <w:sz w:val="16"/>
          <w:szCs w:val="16"/>
        </w:rPr>
      </w:pPr>
      <w:r w:rsidRPr="00D861DE">
        <w:rPr>
          <w:sz w:val="16"/>
          <w:szCs w:val="16"/>
        </w:rPr>
        <w:t xml:space="preserve">Положения настоящего пункта Тарифов изменяют / дополняют </w:t>
      </w:r>
      <w:r w:rsidRPr="00D861DE">
        <w:rPr>
          <w:rFonts w:eastAsiaTheme="minorHAnsi"/>
          <w:sz w:val="16"/>
          <w:szCs w:val="16"/>
          <w:lang w:eastAsia="en-US"/>
        </w:rPr>
        <w:t xml:space="preserve">Тарифы ДБО. Иные условия оказания услуг, установленные </w:t>
      </w:r>
      <w:r w:rsidR="00EF20D1" w:rsidRPr="00D861DE">
        <w:rPr>
          <w:rFonts w:eastAsiaTheme="minorHAnsi"/>
          <w:sz w:val="16"/>
          <w:szCs w:val="16"/>
          <w:lang w:eastAsia="en-US"/>
        </w:rPr>
        <w:t>Т</w:t>
      </w:r>
      <w:r w:rsidRPr="00D861DE">
        <w:rPr>
          <w:rFonts w:eastAsiaTheme="minorHAnsi"/>
          <w:sz w:val="16"/>
          <w:szCs w:val="16"/>
          <w:lang w:eastAsia="en-US"/>
        </w:rPr>
        <w:t>арифами ДБО, не изменяются.</w:t>
      </w:r>
    </w:p>
    <w:p w:rsidR="00563610" w:rsidRPr="00D861DE" w:rsidRDefault="00563610" w:rsidP="00563610">
      <w:pPr>
        <w:spacing w:line="276" w:lineRule="auto"/>
        <w:ind w:left="425"/>
        <w:jc w:val="both"/>
        <w:rPr>
          <w:sz w:val="10"/>
          <w:szCs w:val="10"/>
        </w:rPr>
      </w:pPr>
    </w:p>
    <w:p w:rsidR="00251E13" w:rsidRPr="00D861DE" w:rsidRDefault="00DA389B" w:rsidP="00251E13">
      <w:pPr>
        <w:spacing w:line="276" w:lineRule="auto"/>
        <w:ind w:left="425"/>
        <w:jc w:val="both"/>
        <w:rPr>
          <w:rFonts w:eastAsiaTheme="minorHAnsi"/>
          <w:sz w:val="16"/>
          <w:szCs w:val="16"/>
          <w:lang w:eastAsia="en-US"/>
        </w:rPr>
      </w:pPr>
      <w:r w:rsidRPr="00D861DE">
        <w:rPr>
          <w:rFonts w:eastAsiaTheme="minorHAnsi"/>
          <w:b/>
          <w:bCs/>
          <w:sz w:val="16"/>
          <w:szCs w:val="16"/>
          <w:lang w:eastAsia="en-US"/>
        </w:rPr>
        <w:t xml:space="preserve">12 </w:t>
      </w:r>
      <w:r w:rsidRPr="00D861DE">
        <w:rPr>
          <w:rFonts w:eastAsiaTheme="minorHAnsi"/>
          <w:sz w:val="16"/>
          <w:szCs w:val="16"/>
          <w:lang w:eastAsia="en-US"/>
        </w:rPr>
        <w:t xml:space="preserve">– </w:t>
      </w:r>
      <w:r w:rsidR="00251E13" w:rsidRPr="00D861DE">
        <w:rPr>
          <w:rFonts w:eastAsiaTheme="minorHAnsi"/>
          <w:sz w:val="16"/>
          <w:szCs w:val="16"/>
          <w:lang w:eastAsia="en-US"/>
        </w:rPr>
        <w:t>При превышении объемом совершаемых Клиентом операций установленного настоящим пунктом Тарифов лимита комиссия за:</w:t>
      </w:r>
    </w:p>
    <w:p w:rsidR="00251E13" w:rsidRPr="00D861DE" w:rsidRDefault="00251E13" w:rsidP="00251E13">
      <w:pPr>
        <w:spacing w:line="276" w:lineRule="auto"/>
        <w:ind w:left="425"/>
        <w:jc w:val="both"/>
        <w:rPr>
          <w:rFonts w:eastAsiaTheme="minorHAnsi"/>
          <w:sz w:val="16"/>
          <w:szCs w:val="16"/>
          <w:lang w:eastAsia="en-US"/>
        </w:rPr>
      </w:pPr>
      <w:r w:rsidRPr="00D861DE">
        <w:rPr>
          <w:rFonts w:eastAsiaTheme="minorHAnsi"/>
          <w:sz w:val="16"/>
          <w:szCs w:val="16"/>
          <w:lang w:eastAsia="en-US"/>
        </w:rPr>
        <w:t xml:space="preserve">- </w:t>
      </w:r>
      <w:r w:rsidRPr="00D861DE">
        <w:rPr>
          <w:sz w:val="16"/>
          <w:szCs w:val="16"/>
        </w:rPr>
        <w:t xml:space="preserve">операции перевода денежных средств с СКСдля дальнейшего зачисления </w:t>
      </w:r>
      <w:r w:rsidR="00074775" w:rsidRPr="00D861DE">
        <w:rPr>
          <w:sz w:val="16"/>
          <w:szCs w:val="16"/>
        </w:rPr>
        <w:t>в рамках</w:t>
      </w:r>
      <w:r w:rsidR="00B23281" w:rsidRPr="00D861DE">
        <w:rPr>
          <w:sz w:val="16"/>
          <w:szCs w:val="16"/>
        </w:rPr>
        <w:t xml:space="preserve"> Сервиса быстрых платежей </w:t>
      </w:r>
      <w:r w:rsidRPr="00D861DE">
        <w:rPr>
          <w:rFonts w:eastAsiaTheme="minorHAnsi"/>
          <w:sz w:val="16"/>
          <w:szCs w:val="16"/>
          <w:lang w:eastAsia="en-US"/>
        </w:rPr>
        <w:t xml:space="preserve">взимается </w:t>
      </w:r>
      <w:r w:rsidRPr="00D861DE">
        <w:rPr>
          <w:rFonts w:eastAsiaTheme="minorHAnsi"/>
          <w:i/>
          <w:sz w:val="16"/>
          <w:szCs w:val="16"/>
          <w:lang w:eastAsia="en-US"/>
        </w:rPr>
        <w:t>с суммы превышения</w:t>
      </w:r>
      <w:r w:rsidRPr="00D861DE">
        <w:rPr>
          <w:rFonts w:eastAsiaTheme="minorHAnsi"/>
          <w:sz w:val="16"/>
          <w:szCs w:val="16"/>
          <w:lang w:eastAsia="en-US"/>
        </w:rPr>
        <w:t xml:space="preserve"> в соответствии с Тарифами </w:t>
      </w:r>
      <w:r w:rsidR="00FD0039" w:rsidRPr="00D861DE">
        <w:rPr>
          <w:rFonts w:eastAsiaTheme="minorHAnsi"/>
          <w:sz w:val="16"/>
          <w:szCs w:val="16"/>
          <w:lang w:eastAsia="en-US"/>
        </w:rPr>
        <w:t>ДБО</w:t>
      </w:r>
      <w:r w:rsidRPr="00D861DE">
        <w:rPr>
          <w:rFonts w:eastAsiaTheme="minorHAnsi"/>
          <w:sz w:val="16"/>
          <w:szCs w:val="16"/>
          <w:lang w:eastAsia="en-US"/>
        </w:rPr>
        <w:t>,</w:t>
      </w:r>
    </w:p>
    <w:p w:rsidR="00FD0039" w:rsidRPr="00D861DE" w:rsidRDefault="00251E13" w:rsidP="00251E13">
      <w:pPr>
        <w:spacing w:line="276" w:lineRule="auto"/>
        <w:ind w:left="425"/>
        <w:jc w:val="both"/>
        <w:rPr>
          <w:sz w:val="16"/>
          <w:szCs w:val="16"/>
        </w:rPr>
      </w:pPr>
      <w:r w:rsidRPr="00D861DE">
        <w:rPr>
          <w:rFonts w:eastAsiaTheme="minorHAnsi"/>
          <w:sz w:val="16"/>
          <w:szCs w:val="16"/>
          <w:lang w:eastAsia="en-US"/>
        </w:rPr>
        <w:t xml:space="preserve">- </w:t>
      </w:r>
      <w:r w:rsidRPr="00D861DE">
        <w:rPr>
          <w:sz w:val="16"/>
          <w:szCs w:val="16"/>
        </w:rPr>
        <w:t xml:space="preserve">операции перевода денежных средств с СКС для дальнейшего зачисления на счета, открытые в других банках, взимается </w:t>
      </w:r>
      <w:r w:rsidRPr="00D861DE">
        <w:rPr>
          <w:i/>
          <w:sz w:val="16"/>
          <w:szCs w:val="16"/>
        </w:rPr>
        <w:t>с суммы превышения</w:t>
      </w:r>
      <w:r w:rsidRPr="00D861DE">
        <w:rPr>
          <w:sz w:val="16"/>
          <w:szCs w:val="16"/>
        </w:rPr>
        <w:t xml:space="preserve"> в соответствии с </w:t>
      </w:r>
      <w:r w:rsidR="003A68EE" w:rsidRPr="00D861DE">
        <w:rPr>
          <w:sz w:val="16"/>
          <w:szCs w:val="16"/>
        </w:rPr>
        <w:t>Т</w:t>
      </w:r>
      <w:r w:rsidRPr="00D861DE">
        <w:rPr>
          <w:sz w:val="16"/>
          <w:szCs w:val="16"/>
        </w:rPr>
        <w:t>арифами ДБО.</w:t>
      </w:r>
    </w:p>
    <w:p w:rsidR="00DA389B" w:rsidRPr="00D861DE" w:rsidRDefault="00DA389B" w:rsidP="00DA389B">
      <w:pPr>
        <w:spacing w:line="276" w:lineRule="auto"/>
        <w:ind w:left="425"/>
        <w:jc w:val="both"/>
        <w:rPr>
          <w:sz w:val="10"/>
          <w:szCs w:val="10"/>
        </w:rPr>
      </w:pPr>
    </w:p>
    <w:p w:rsidR="008A0F85" w:rsidRPr="00D861DE" w:rsidRDefault="006A1C02" w:rsidP="008A0F85">
      <w:pPr>
        <w:spacing w:line="276" w:lineRule="auto"/>
        <w:ind w:left="425" w:firstLine="1"/>
        <w:jc w:val="both"/>
        <w:rPr>
          <w:sz w:val="16"/>
          <w:szCs w:val="16"/>
        </w:rPr>
      </w:pPr>
      <w:r w:rsidRPr="00D861DE">
        <w:rPr>
          <w:b/>
          <w:sz w:val="16"/>
          <w:szCs w:val="16"/>
        </w:rPr>
        <w:t>13 –</w:t>
      </w:r>
      <w:r w:rsidRPr="00D861DE">
        <w:rPr>
          <w:sz w:val="16"/>
          <w:szCs w:val="16"/>
        </w:rPr>
        <w:t> </w:t>
      </w:r>
      <w:r w:rsidR="008A0F85" w:rsidRPr="00D861DE">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rsidR="008A0F85" w:rsidRPr="00D861DE" w:rsidRDefault="008A0F85" w:rsidP="008A0F85">
      <w:pPr>
        <w:spacing w:line="276" w:lineRule="auto"/>
        <w:ind w:left="425" w:firstLine="283"/>
        <w:jc w:val="both"/>
        <w:rPr>
          <w:sz w:val="16"/>
          <w:szCs w:val="16"/>
        </w:rPr>
      </w:pPr>
      <w:r w:rsidRPr="00D861DE">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(для дебетовых Карт)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rsidR="006A1C02" w:rsidRPr="00D861DE" w:rsidRDefault="006A1C02" w:rsidP="006A1C02">
      <w:pPr>
        <w:pStyle w:val="a4"/>
        <w:spacing w:line="276" w:lineRule="auto"/>
        <w:ind w:left="425"/>
        <w:jc w:val="both"/>
        <w:rPr>
          <w:sz w:val="10"/>
          <w:szCs w:val="10"/>
        </w:rPr>
      </w:pPr>
    </w:p>
    <w:p w:rsidR="006F1834" w:rsidRPr="00D861DE" w:rsidRDefault="006F1834" w:rsidP="006F1834">
      <w:pPr>
        <w:spacing w:line="276" w:lineRule="auto"/>
        <w:ind w:left="426"/>
        <w:jc w:val="both"/>
        <w:rPr>
          <w:rFonts w:eastAsiaTheme="minorHAnsi"/>
          <w:sz w:val="16"/>
          <w:szCs w:val="16"/>
          <w:lang w:eastAsia="en-US"/>
        </w:rPr>
      </w:pPr>
      <w:r w:rsidRPr="00D861DE">
        <w:rPr>
          <w:b/>
          <w:sz w:val="16"/>
          <w:szCs w:val="16"/>
        </w:rPr>
        <w:t>1</w:t>
      </w:r>
      <w:r w:rsidR="001A1CD0" w:rsidRPr="00D861DE">
        <w:rPr>
          <w:b/>
          <w:sz w:val="16"/>
          <w:szCs w:val="16"/>
        </w:rPr>
        <w:t>4</w:t>
      </w:r>
      <w:r w:rsidRPr="00D861DE">
        <w:rPr>
          <w:b/>
          <w:sz w:val="16"/>
          <w:szCs w:val="16"/>
        </w:rPr>
        <w:t> –</w:t>
      </w:r>
      <w:r w:rsidRPr="00D861DE">
        <w:rPr>
          <w:sz w:val="16"/>
          <w:szCs w:val="16"/>
        </w:rPr>
        <w:t> </w:t>
      </w:r>
      <w:r w:rsidRPr="00D861DE">
        <w:rPr>
          <w:rFonts w:eastAsiaTheme="minorHAnsi"/>
          <w:sz w:val="16"/>
          <w:szCs w:val="16"/>
          <w:lang w:eastAsia="en-US"/>
        </w:rPr>
        <w:t>Сумма комиссионного вознаграждения включается в расчет при проверке соблюдения установленного настоящим пунктом Тарифов порогового значения.</w:t>
      </w:r>
    </w:p>
    <w:p w:rsidR="006F1834" w:rsidRPr="00D861DE" w:rsidRDefault="006F1834" w:rsidP="006A1C02">
      <w:pPr>
        <w:pStyle w:val="a4"/>
        <w:spacing w:line="276" w:lineRule="auto"/>
        <w:ind w:left="425"/>
        <w:jc w:val="both"/>
        <w:rPr>
          <w:sz w:val="10"/>
          <w:szCs w:val="10"/>
        </w:rPr>
      </w:pPr>
    </w:p>
    <w:p w:rsidR="007742D0" w:rsidRPr="00D861DE" w:rsidRDefault="00AC123C" w:rsidP="007742D0">
      <w:pPr>
        <w:pStyle w:val="a4"/>
        <w:spacing w:line="276" w:lineRule="auto"/>
        <w:ind w:left="425" w:firstLine="1"/>
        <w:jc w:val="both"/>
        <w:rPr>
          <w:sz w:val="16"/>
          <w:szCs w:val="16"/>
        </w:rPr>
      </w:pPr>
      <w:r w:rsidRPr="00D861DE">
        <w:rPr>
          <w:b/>
          <w:sz w:val="16"/>
          <w:szCs w:val="16"/>
        </w:rPr>
        <w:t>1</w:t>
      </w:r>
      <w:r w:rsidR="001A1CD0" w:rsidRPr="00D861DE">
        <w:rPr>
          <w:b/>
          <w:sz w:val="16"/>
          <w:szCs w:val="16"/>
        </w:rPr>
        <w:t>5</w:t>
      </w:r>
      <w:r w:rsidR="0044737D" w:rsidRPr="00D861DE">
        <w:rPr>
          <w:b/>
          <w:sz w:val="16"/>
          <w:szCs w:val="16"/>
        </w:rPr>
        <w:t> –</w:t>
      </w:r>
      <w:r w:rsidR="0044737D" w:rsidRPr="00D861DE">
        <w:rPr>
          <w:sz w:val="16"/>
          <w:szCs w:val="16"/>
        </w:rPr>
        <w:t> </w:t>
      </w:r>
      <w:r w:rsidR="007742D0" w:rsidRPr="00D861DE">
        <w:rPr>
          <w:sz w:val="16"/>
          <w:szCs w:val="16"/>
        </w:rPr>
        <w:t>Информация о списке и адресах Банкоматов и терминалов самообслуживания ПАО «МОСКОВСКИЙ КРЕДИТНЫЙ БАНК»</w:t>
      </w:r>
      <w:r w:rsidR="007742D0">
        <w:rPr>
          <w:sz w:val="16"/>
          <w:szCs w:val="16"/>
        </w:rPr>
        <w:t>, а также соответствующих тариф</w:t>
      </w:r>
      <w:r w:rsidR="0092285A">
        <w:rPr>
          <w:sz w:val="16"/>
          <w:szCs w:val="16"/>
        </w:rPr>
        <w:t>ах</w:t>
      </w:r>
      <w:r w:rsidR="007742D0" w:rsidRPr="00D861DE">
        <w:rPr>
          <w:sz w:val="16"/>
          <w:szCs w:val="16"/>
        </w:rPr>
        <w:t xml:space="preserve"> размещается на WEB-сервере ПАО</w:t>
      </w:r>
      <w:r w:rsidR="0092285A">
        <w:rPr>
          <w:sz w:val="16"/>
          <w:szCs w:val="16"/>
        </w:rPr>
        <w:t> </w:t>
      </w:r>
      <w:r w:rsidR="007742D0" w:rsidRPr="00D861DE">
        <w:rPr>
          <w:sz w:val="16"/>
          <w:szCs w:val="16"/>
        </w:rPr>
        <w:t xml:space="preserve">«МОСКОВСКИЙ КРЕДИТНЫЙ БАНК» по адресу в информационно-телекоммуникационной сети Интернет: </w:t>
      </w:r>
      <w:r w:rsidR="007742D0" w:rsidRPr="00D861DE">
        <w:rPr>
          <w:rStyle w:val="a3"/>
          <w:color w:val="auto"/>
          <w:sz w:val="16"/>
          <w:szCs w:val="16"/>
        </w:rPr>
        <w:t>www.</w:t>
      </w:r>
      <w:r w:rsidR="007742D0" w:rsidRPr="00D861DE">
        <w:rPr>
          <w:rStyle w:val="a3"/>
          <w:color w:val="auto"/>
          <w:sz w:val="16"/>
          <w:szCs w:val="16"/>
          <w:lang w:val="en-US"/>
        </w:rPr>
        <w:t>mkb</w:t>
      </w:r>
      <w:r w:rsidR="007742D0" w:rsidRPr="00D861DE">
        <w:rPr>
          <w:rStyle w:val="a3"/>
          <w:color w:val="auto"/>
          <w:sz w:val="16"/>
          <w:szCs w:val="16"/>
        </w:rPr>
        <w:t>.ru</w:t>
      </w:r>
      <w:r w:rsidR="007742D0" w:rsidRPr="00D861DE">
        <w:rPr>
          <w:sz w:val="16"/>
          <w:szCs w:val="16"/>
        </w:rPr>
        <w:t>.</w:t>
      </w:r>
    </w:p>
    <w:p w:rsidR="007742D0" w:rsidRPr="00D861DE" w:rsidRDefault="007742D0" w:rsidP="007742D0">
      <w:pPr>
        <w:pStyle w:val="a4"/>
        <w:spacing w:line="276" w:lineRule="auto"/>
        <w:ind w:left="425" w:firstLine="284"/>
        <w:jc w:val="both"/>
        <w:rPr>
          <w:i/>
          <w:sz w:val="16"/>
          <w:szCs w:val="16"/>
        </w:rPr>
      </w:pPr>
      <w:r w:rsidRPr="00D861DE">
        <w:rPr>
          <w:i/>
          <w:sz w:val="16"/>
          <w:szCs w:val="16"/>
        </w:rPr>
        <w:t>Услуга по приему наличных денежных средств посредством Банкоматов и терминалов самообслуживания ПАО «МОСКОВСКИЙ КРЕДИТНЫЙ БАНК»для зачисления на СКС с использованием Карты Платежной системы «Мир» не предоставляется.</w:t>
      </w:r>
    </w:p>
    <w:p w:rsidR="006E41FC" w:rsidRPr="00D861DE" w:rsidRDefault="007742D0" w:rsidP="007742D0">
      <w:pPr>
        <w:pStyle w:val="a4"/>
        <w:spacing w:line="276" w:lineRule="auto"/>
        <w:ind w:left="425" w:firstLine="284"/>
        <w:jc w:val="both"/>
        <w:rPr>
          <w:sz w:val="16"/>
          <w:szCs w:val="16"/>
        </w:rPr>
      </w:pPr>
      <w:r>
        <w:rPr>
          <w:i/>
          <w:iCs/>
          <w:sz w:val="16"/>
          <w:szCs w:val="16"/>
        </w:rPr>
        <w:t>Услуга по выдаче наличных денежных средств с СКС с использованием Карты Платежной системы «Мир» в Банкоматах ПАО «МОСКОВСКИЙ КРЕДИТНЫЙ БАНК» предоставляется на условиях «в Банкоматах и ПВН других банков» (см. п. 3.1.2 настоящих Тарифов).</w:t>
      </w:r>
    </w:p>
    <w:p w:rsidR="0044737D" w:rsidRPr="00D861DE" w:rsidRDefault="00AC123C" w:rsidP="00066E8A">
      <w:pPr>
        <w:spacing w:line="276" w:lineRule="auto"/>
        <w:ind w:left="425"/>
        <w:jc w:val="both"/>
        <w:rPr>
          <w:sz w:val="16"/>
          <w:szCs w:val="16"/>
        </w:rPr>
      </w:pPr>
      <w:r w:rsidRPr="00D861DE">
        <w:rPr>
          <w:b/>
          <w:sz w:val="16"/>
          <w:szCs w:val="16"/>
        </w:rPr>
        <w:t>1</w:t>
      </w:r>
      <w:r w:rsidR="001A1CD0" w:rsidRPr="00D861DE">
        <w:rPr>
          <w:b/>
          <w:sz w:val="16"/>
          <w:szCs w:val="16"/>
        </w:rPr>
        <w:t>6</w:t>
      </w:r>
      <w:r w:rsidR="00522BAE" w:rsidRPr="00D861DE">
        <w:rPr>
          <w:b/>
          <w:sz w:val="16"/>
          <w:szCs w:val="16"/>
        </w:rPr>
        <w:t> –</w:t>
      </w:r>
      <w:r w:rsidR="00522BAE" w:rsidRPr="00D861DE">
        <w:rPr>
          <w:sz w:val="16"/>
          <w:szCs w:val="16"/>
        </w:rPr>
        <w:t xml:space="preserve"> Информация о списке и адресах Банкоматов </w:t>
      </w:r>
      <w:r w:rsidR="00015D34" w:rsidRPr="00D861DE">
        <w:rPr>
          <w:sz w:val="16"/>
        </w:rPr>
        <w:t xml:space="preserve">ПАО Банк «ФК Открытие» </w:t>
      </w:r>
      <w:r w:rsidR="00522BAE" w:rsidRPr="00D861DE">
        <w:rPr>
          <w:sz w:val="16"/>
          <w:szCs w:val="16"/>
        </w:rPr>
        <w:t xml:space="preserve">размещается на WEB-сервере </w:t>
      </w:r>
      <w:r w:rsidR="00015D34" w:rsidRPr="00D861DE">
        <w:rPr>
          <w:sz w:val="16"/>
        </w:rPr>
        <w:t>ПАО Банк «ФК Открытие»</w:t>
      </w:r>
      <w:r w:rsidR="00522BAE" w:rsidRPr="00D861DE">
        <w:rPr>
          <w:sz w:val="16"/>
          <w:szCs w:val="16"/>
        </w:rPr>
        <w:t xml:space="preserve"> по адресу в информационно-телекоммуникационной сети Интернет: </w:t>
      </w:r>
      <w:r w:rsidR="00015D34" w:rsidRPr="00D861DE">
        <w:rPr>
          <w:rStyle w:val="a3"/>
          <w:color w:val="auto"/>
          <w:sz w:val="16"/>
          <w:szCs w:val="16"/>
          <w:lang w:val="en-US"/>
        </w:rPr>
        <w:t>www</w:t>
      </w:r>
      <w:r w:rsidR="00015D34" w:rsidRPr="00D861DE">
        <w:rPr>
          <w:rStyle w:val="a3"/>
          <w:color w:val="auto"/>
          <w:sz w:val="16"/>
          <w:szCs w:val="16"/>
        </w:rPr>
        <w:t>.</w:t>
      </w:r>
      <w:r w:rsidR="00015D34" w:rsidRPr="00D861DE">
        <w:rPr>
          <w:rStyle w:val="a3"/>
          <w:color w:val="auto"/>
          <w:sz w:val="16"/>
          <w:szCs w:val="16"/>
          <w:lang w:val="en-US"/>
        </w:rPr>
        <w:t>open</w:t>
      </w:r>
      <w:r w:rsidR="00015D34" w:rsidRPr="00D861DE">
        <w:rPr>
          <w:rStyle w:val="a3"/>
          <w:color w:val="auto"/>
          <w:sz w:val="16"/>
          <w:szCs w:val="16"/>
        </w:rPr>
        <w:t>.</w:t>
      </w:r>
      <w:r w:rsidR="00015D34" w:rsidRPr="00D861DE">
        <w:rPr>
          <w:rStyle w:val="a3"/>
          <w:color w:val="auto"/>
          <w:sz w:val="16"/>
          <w:szCs w:val="16"/>
          <w:lang w:val="en-US"/>
        </w:rPr>
        <w:t>ru</w:t>
      </w:r>
      <w:r w:rsidR="001D76EC" w:rsidRPr="00D861DE">
        <w:rPr>
          <w:sz w:val="16"/>
          <w:szCs w:val="16"/>
        </w:rPr>
        <w:t>.</w:t>
      </w:r>
    </w:p>
    <w:p w:rsidR="00000F83" w:rsidRPr="00D861DE" w:rsidRDefault="00000F83" w:rsidP="00AC123C">
      <w:pPr>
        <w:spacing w:line="276" w:lineRule="auto"/>
        <w:ind w:left="425" w:firstLine="284"/>
        <w:jc w:val="both"/>
        <w:rPr>
          <w:sz w:val="16"/>
          <w:szCs w:val="16"/>
        </w:rPr>
      </w:pPr>
      <w:r w:rsidRPr="00D861DE">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D861DE">
        <w:rPr>
          <w:sz w:val="16"/>
          <w:szCs w:val="16"/>
          <w:u w:val="single"/>
          <w:lang w:val="en-US"/>
        </w:rPr>
        <w:t>https</w:t>
      </w:r>
      <w:r w:rsidRPr="00D861DE">
        <w:rPr>
          <w:sz w:val="16"/>
          <w:szCs w:val="16"/>
          <w:u w:val="single"/>
        </w:rPr>
        <w:t>://</w:t>
      </w:r>
      <w:r w:rsidRPr="00D861DE">
        <w:rPr>
          <w:sz w:val="16"/>
          <w:szCs w:val="16"/>
          <w:u w:val="single"/>
          <w:lang w:val="en-US"/>
        </w:rPr>
        <w:t>alfabank</w:t>
      </w:r>
      <w:r w:rsidRPr="00D861DE">
        <w:rPr>
          <w:sz w:val="16"/>
          <w:szCs w:val="16"/>
          <w:u w:val="single"/>
        </w:rPr>
        <w:t>.</w:t>
      </w:r>
      <w:r w:rsidRPr="00D861DE">
        <w:rPr>
          <w:sz w:val="16"/>
          <w:szCs w:val="16"/>
          <w:u w:val="single"/>
          <w:lang w:val="en-US"/>
        </w:rPr>
        <w:t>ru</w:t>
      </w:r>
      <w:r w:rsidRPr="00D861DE">
        <w:rPr>
          <w:sz w:val="16"/>
          <w:szCs w:val="16"/>
          <w:u w:val="single"/>
        </w:rPr>
        <w:t>/.</w:t>
      </w:r>
    </w:p>
    <w:p w:rsidR="00917618" w:rsidRPr="00D861DE" w:rsidRDefault="00917618" w:rsidP="00917618">
      <w:pPr>
        <w:pStyle w:val="a4"/>
        <w:spacing w:line="276" w:lineRule="auto"/>
        <w:ind w:left="425"/>
        <w:jc w:val="both"/>
        <w:rPr>
          <w:sz w:val="10"/>
          <w:szCs w:val="10"/>
        </w:rPr>
      </w:pPr>
    </w:p>
    <w:p w:rsidR="003F17D5" w:rsidRPr="00D861DE" w:rsidRDefault="003F17D5" w:rsidP="003F17D5">
      <w:pPr>
        <w:pStyle w:val="a4"/>
        <w:spacing w:line="276" w:lineRule="auto"/>
        <w:ind w:left="425"/>
        <w:jc w:val="both"/>
        <w:rPr>
          <w:sz w:val="16"/>
          <w:szCs w:val="16"/>
        </w:rPr>
      </w:pPr>
      <w:r w:rsidRPr="00D861DE">
        <w:rPr>
          <w:b/>
          <w:sz w:val="16"/>
          <w:szCs w:val="16"/>
        </w:rPr>
        <w:t>1</w:t>
      </w:r>
      <w:r w:rsidR="001A1CD0" w:rsidRPr="00D861DE">
        <w:rPr>
          <w:b/>
          <w:sz w:val="16"/>
          <w:szCs w:val="16"/>
        </w:rPr>
        <w:t>7</w:t>
      </w:r>
      <w:r w:rsidRPr="00D861DE">
        <w:rPr>
          <w:sz w:val="16"/>
          <w:szCs w:val="16"/>
        </w:rPr>
        <w:t xml:space="preserve"> – Первые 2 (два) месяца предоставления Банком Держателю Услуги SMS-инфо, в течение которых не взимается комиссия (далее – Льготные условия предоставления услуги), считаются Банком начиная с месяца, в течение которого была впервые подключена Услуга </w:t>
      </w:r>
      <w:r w:rsidRPr="00D861DE">
        <w:rPr>
          <w:sz w:val="16"/>
          <w:szCs w:val="16"/>
          <w:lang w:val="en-US"/>
        </w:rPr>
        <w:t>SMS</w:t>
      </w:r>
      <w:r w:rsidRPr="00D861DE">
        <w:rPr>
          <w:sz w:val="16"/>
          <w:szCs w:val="16"/>
        </w:rPr>
        <w:t xml:space="preserve">-инфо (для случая подключения Услуги </w:t>
      </w:r>
      <w:r w:rsidRPr="00D861DE">
        <w:rPr>
          <w:sz w:val="16"/>
          <w:szCs w:val="16"/>
          <w:lang w:val="en-US"/>
        </w:rPr>
        <w:t>SMS</w:t>
      </w:r>
      <w:r w:rsidRPr="00D861DE">
        <w:rPr>
          <w:sz w:val="16"/>
          <w:szCs w:val="16"/>
        </w:rPr>
        <w:t xml:space="preserve">-инфо одновременно с выпуском карты – с месяца, в течение которого Карта была разблокирована Держателем). По истечении указанного периода комиссия за предоставление Услуги SMS-инфо взимается ежемесячно в последний рабочий день текущего месяца (вне зависимости от наличия совершенных операций по СКС). </w:t>
      </w:r>
    </w:p>
    <w:p w:rsidR="003F17D5" w:rsidRPr="00D861DE" w:rsidRDefault="003F17D5" w:rsidP="00CB4681">
      <w:pPr>
        <w:pStyle w:val="a4"/>
        <w:spacing w:line="262" w:lineRule="auto"/>
        <w:ind w:left="425" w:firstLine="284"/>
        <w:jc w:val="both"/>
        <w:rPr>
          <w:sz w:val="16"/>
          <w:szCs w:val="16"/>
        </w:rPr>
      </w:pPr>
      <w:r w:rsidRPr="00D861DE">
        <w:rPr>
          <w:sz w:val="16"/>
          <w:szCs w:val="16"/>
        </w:rPr>
        <w:t xml:space="preserve">В случае отключения и дальнейшего подключения Услуги </w:t>
      </w:r>
      <w:r w:rsidRPr="00D861DE">
        <w:rPr>
          <w:sz w:val="16"/>
          <w:szCs w:val="16"/>
          <w:lang w:val="en-US"/>
        </w:rPr>
        <w:t>SMS</w:t>
      </w:r>
      <w:r w:rsidRPr="00D861DE">
        <w:rPr>
          <w:sz w:val="16"/>
          <w:szCs w:val="16"/>
        </w:rPr>
        <w:t xml:space="preserve">-инфо по Карте комиссия взимается ежемесячно (начиная с месяца, в котором Услуга </w:t>
      </w:r>
      <w:r w:rsidRPr="00D861DE">
        <w:rPr>
          <w:sz w:val="16"/>
          <w:szCs w:val="16"/>
          <w:lang w:val="en-US"/>
        </w:rPr>
        <w:t>SMS</w:t>
      </w:r>
      <w:r w:rsidRPr="00D861DE">
        <w:rPr>
          <w:sz w:val="16"/>
          <w:szCs w:val="16"/>
        </w:rPr>
        <w:t xml:space="preserve">-инфо подключена) в последний рабочий день текущего месяца, т.е. Льготные условия предоставления услуги не применяются. </w:t>
      </w:r>
    </w:p>
    <w:p w:rsidR="003F17D5" w:rsidRPr="00D861DE" w:rsidRDefault="003F17D5" w:rsidP="00CB4681">
      <w:pPr>
        <w:pStyle w:val="a4"/>
        <w:spacing w:line="262" w:lineRule="auto"/>
        <w:ind w:left="425" w:firstLine="284"/>
        <w:jc w:val="both"/>
        <w:rPr>
          <w:sz w:val="16"/>
          <w:szCs w:val="16"/>
        </w:rPr>
      </w:pPr>
      <w:r w:rsidRPr="00D861DE">
        <w:rPr>
          <w:sz w:val="16"/>
          <w:szCs w:val="16"/>
        </w:rPr>
        <w:t xml:space="preserve">В случае если в текущем месяце по любым причинам было прекращено действие Карты / приостановлено предоставление Авторизации по Карте, подключенной к Услуге SMS-инфо, комиссия за предоставление Клиенту Услуги SMS-инфо в течение текущего месяца по данной Карт не взимается. </w:t>
      </w:r>
    </w:p>
    <w:p w:rsidR="00DB4D71" w:rsidRPr="00D861DE" w:rsidRDefault="00DB4D71" w:rsidP="00CB4681">
      <w:pPr>
        <w:pStyle w:val="a4"/>
        <w:spacing w:line="262" w:lineRule="auto"/>
        <w:ind w:left="426" w:firstLine="284"/>
        <w:jc w:val="both"/>
        <w:rPr>
          <w:sz w:val="16"/>
          <w:szCs w:val="16"/>
        </w:rPr>
      </w:pPr>
      <w:r w:rsidRPr="00D861DE">
        <w:rPr>
          <w:sz w:val="16"/>
          <w:szCs w:val="16"/>
        </w:rPr>
        <w:t xml:space="preserve">Для </w:t>
      </w:r>
      <w:r w:rsidR="00C72870" w:rsidRPr="00D861DE">
        <w:rPr>
          <w:sz w:val="16"/>
          <w:szCs w:val="16"/>
        </w:rPr>
        <w:t>К</w:t>
      </w:r>
      <w:r w:rsidRPr="00D861DE">
        <w:rPr>
          <w:sz w:val="16"/>
          <w:szCs w:val="16"/>
        </w:rPr>
        <w:t xml:space="preserve">арт </w:t>
      </w:r>
      <w:r w:rsidRPr="00D861DE">
        <w:rPr>
          <w:sz w:val="16"/>
          <w:szCs w:val="16"/>
          <w:lang w:val="en-US"/>
        </w:rPr>
        <w:t>MastercardGold</w:t>
      </w:r>
      <w:r w:rsidRPr="00D861DE">
        <w:rPr>
          <w:sz w:val="16"/>
          <w:szCs w:val="16"/>
        </w:rPr>
        <w:t>, выпущенных АО Банк ЗЕНИТ Сочи до даты его присоединения к ПАО Банк ЗЕНИТ (в рамках Тарифов по обслуживанию банковских карт АО Банк ЗЕНИТ Сочи для физических лиц), Льготные условия предоставления услуги считаются Банком начиная с месяца, в течение которого произошло присоединение АО Банк ЗЕНИТ Сочи к ПАО Банк ЗЕНИТ.</w:t>
      </w:r>
    </w:p>
    <w:p w:rsidR="00E30D9F" w:rsidRPr="00D861DE" w:rsidRDefault="00C72870" w:rsidP="00CB4681">
      <w:pPr>
        <w:pStyle w:val="a4"/>
        <w:spacing w:line="262" w:lineRule="auto"/>
        <w:ind w:left="426" w:firstLine="284"/>
        <w:jc w:val="both"/>
        <w:rPr>
          <w:sz w:val="16"/>
          <w:szCs w:val="16"/>
        </w:rPr>
      </w:pPr>
      <w:r w:rsidRPr="00D861DE">
        <w:rPr>
          <w:sz w:val="16"/>
          <w:szCs w:val="16"/>
        </w:rPr>
        <w:t>Для Карт</w:t>
      </w:r>
      <w:r w:rsidR="00E30D9F" w:rsidRPr="00D861DE">
        <w:rPr>
          <w:sz w:val="16"/>
          <w:szCs w:val="16"/>
        </w:rPr>
        <w:t xml:space="preserve">, выпущенных </w:t>
      </w:r>
      <w:r w:rsidRPr="00D861DE">
        <w:rPr>
          <w:sz w:val="16"/>
          <w:szCs w:val="16"/>
        </w:rPr>
        <w:t xml:space="preserve">ПАО «Липецккомбанк» до даты его присоединения к ПАО Банк ЗЕНИТ </w:t>
      </w:r>
      <w:r w:rsidR="00C24CD5" w:rsidRPr="00D861DE">
        <w:rPr>
          <w:sz w:val="16"/>
          <w:szCs w:val="16"/>
        </w:rPr>
        <w:t>(</w:t>
      </w:r>
      <w:r w:rsidR="00E30D9F" w:rsidRPr="00D861DE">
        <w:rPr>
          <w:sz w:val="16"/>
          <w:szCs w:val="16"/>
        </w:rPr>
        <w:t>в рамках ТП «Премиальный» и «Престиж» Тариф</w:t>
      </w:r>
      <w:r w:rsidRPr="00D861DE">
        <w:rPr>
          <w:sz w:val="16"/>
          <w:szCs w:val="16"/>
        </w:rPr>
        <w:t>ов</w:t>
      </w:r>
      <w:r w:rsidR="00E30D9F" w:rsidRPr="00D861DE">
        <w:rPr>
          <w:sz w:val="16"/>
          <w:szCs w:val="16"/>
        </w:rPr>
        <w:t xml:space="preserve"> по обслуживанию банковских карт ПАО «Липецккомбанк» «Зарплатная карта привилегий»</w:t>
      </w:r>
      <w:r w:rsidRPr="00D861DE">
        <w:rPr>
          <w:sz w:val="16"/>
          <w:szCs w:val="16"/>
        </w:rPr>
        <w:t>)</w:t>
      </w:r>
      <w:r w:rsidR="00E30D9F" w:rsidRPr="00D861DE">
        <w:rPr>
          <w:sz w:val="16"/>
          <w:szCs w:val="16"/>
        </w:rPr>
        <w:t xml:space="preserve">, </w:t>
      </w:r>
      <w:r w:rsidR="00C95FE4" w:rsidRPr="00D861DE">
        <w:rPr>
          <w:sz w:val="16"/>
          <w:szCs w:val="16"/>
        </w:rPr>
        <w:t>Льготные условия предоставления услуги считаются Банком начиная с 01.07.2020.</w:t>
      </w:r>
    </w:p>
    <w:p w:rsidR="00421308" w:rsidRPr="00D861DE" w:rsidRDefault="00421308" w:rsidP="00CB4681">
      <w:pPr>
        <w:pStyle w:val="a4"/>
        <w:spacing w:line="262" w:lineRule="auto"/>
        <w:ind w:left="425" w:firstLine="284"/>
        <w:jc w:val="both"/>
        <w:rPr>
          <w:sz w:val="10"/>
          <w:szCs w:val="10"/>
        </w:rPr>
      </w:pPr>
    </w:p>
    <w:p w:rsidR="00421308" w:rsidRPr="00D861DE" w:rsidRDefault="000C351D" w:rsidP="00CB4681">
      <w:pPr>
        <w:spacing w:line="262" w:lineRule="auto"/>
        <w:ind w:left="425" w:firstLine="284"/>
        <w:jc w:val="both"/>
        <w:rPr>
          <w:sz w:val="16"/>
          <w:szCs w:val="16"/>
        </w:rPr>
      </w:pPr>
      <w:r w:rsidRPr="00D861DE">
        <w:rPr>
          <w:sz w:val="16"/>
          <w:szCs w:val="16"/>
        </w:rPr>
        <w:lastRenderedPageBreak/>
        <w:t>В соответстви</w:t>
      </w:r>
      <w:r w:rsidR="0061278F" w:rsidRPr="00D861DE">
        <w:rPr>
          <w:sz w:val="16"/>
          <w:szCs w:val="16"/>
        </w:rPr>
        <w:t>и</w:t>
      </w:r>
      <w:r w:rsidRPr="00D861DE">
        <w:rPr>
          <w:sz w:val="16"/>
          <w:szCs w:val="16"/>
        </w:rPr>
        <w:t xml:space="preserve"> с Правилами и настоящими Тарифами, </w:t>
      </w:r>
      <w:r w:rsidR="00421308" w:rsidRPr="00D861DE">
        <w:rPr>
          <w:sz w:val="16"/>
          <w:szCs w:val="16"/>
        </w:rPr>
        <w:t xml:space="preserve">по всем </w:t>
      </w:r>
      <w:r w:rsidR="007B5B8C" w:rsidRPr="00D861DE">
        <w:rPr>
          <w:sz w:val="16"/>
          <w:szCs w:val="16"/>
        </w:rPr>
        <w:t xml:space="preserve">Основным Картам, </w:t>
      </w:r>
      <w:r w:rsidR="00421308" w:rsidRPr="00D861DE">
        <w:rPr>
          <w:sz w:val="16"/>
          <w:szCs w:val="16"/>
        </w:rPr>
        <w:t xml:space="preserve">выпущенным до </w:t>
      </w:r>
      <w:r w:rsidR="007B5B8C" w:rsidRPr="00D861DE">
        <w:rPr>
          <w:sz w:val="16"/>
          <w:szCs w:val="16"/>
        </w:rPr>
        <w:t>01</w:t>
      </w:r>
      <w:r w:rsidR="00421308" w:rsidRPr="00D861DE">
        <w:rPr>
          <w:sz w:val="16"/>
          <w:szCs w:val="16"/>
        </w:rPr>
        <w:t>.0</w:t>
      </w:r>
      <w:r w:rsidR="007B5B8C" w:rsidRPr="00D861DE">
        <w:rPr>
          <w:sz w:val="16"/>
          <w:szCs w:val="16"/>
        </w:rPr>
        <w:t>5</w:t>
      </w:r>
      <w:r w:rsidR="00421308" w:rsidRPr="00D861DE">
        <w:rPr>
          <w:sz w:val="16"/>
          <w:szCs w:val="16"/>
        </w:rPr>
        <w:t>.2019</w:t>
      </w:r>
      <w:r w:rsidR="003636F9" w:rsidRPr="00D861DE">
        <w:rPr>
          <w:sz w:val="16"/>
          <w:szCs w:val="16"/>
        </w:rPr>
        <w:t xml:space="preserve"> (за исключением Карт, выпущенных АБ «Девон-Кредит» (ПАО) до даты его присоединения к ПАО Банк ЗЕНИТ)</w:t>
      </w:r>
      <w:r w:rsidR="007B5B8C" w:rsidRPr="00D861DE">
        <w:rPr>
          <w:sz w:val="16"/>
          <w:szCs w:val="16"/>
        </w:rPr>
        <w:t xml:space="preserve">,Банк в период </w:t>
      </w:r>
      <w:r w:rsidR="000D1ECB" w:rsidRPr="00D861DE">
        <w:rPr>
          <w:sz w:val="16"/>
          <w:szCs w:val="16"/>
        </w:rPr>
        <w:t xml:space="preserve">с </w:t>
      </w:r>
      <w:r w:rsidR="00421308" w:rsidRPr="00D861DE">
        <w:rPr>
          <w:sz w:val="16"/>
          <w:szCs w:val="16"/>
        </w:rPr>
        <w:t>0</w:t>
      </w:r>
      <w:r w:rsidR="00DB1FB4" w:rsidRPr="00D861DE">
        <w:rPr>
          <w:sz w:val="16"/>
          <w:szCs w:val="16"/>
        </w:rPr>
        <w:t>6</w:t>
      </w:r>
      <w:r w:rsidR="00421308" w:rsidRPr="00D861DE">
        <w:rPr>
          <w:sz w:val="16"/>
          <w:szCs w:val="16"/>
        </w:rPr>
        <w:t xml:space="preserve">.05.2019 </w:t>
      </w:r>
      <w:r w:rsidR="007B5B8C" w:rsidRPr="00D861DE">
        <w:rPr>
          <w:sz w:val="16"/>
          <w:szCs w:val="16"/>
        </w:rPr>
        <w:t>по 0</w:t>
      </w:r>
      <w:r w:rsidR="00DB1FB4" w:rsidRPr="00D861DE">
        <w:rPr>
          <w:sz w:val="16"/>
          <w:szCs w:val="16"/>
        </w:rPr>
        <w:t>8</w:t>
      </w:r>
      <w:r w:rsidR="007B5B8C" w:rsidRPr="00D861DE">
        <w:rPr>
          <w:sz w:val="16"/>
          <w:szCs w:val="16"/>
        </w:rPr>
        <w:t>.05.2019 осуществля</w:t>
      </w:r>
      <w:r w:rsidR="008F7863" w:rsidRPr="00D861DE">
        <w:rPr>
          <w:sz w:val="16"/>
          <w:szCs w:val="16"/>
        </w:rPr>
        <w:t>л</w:t>
      </w:r>
      <w:r w:rsidR="00421308" w:rsidRPr="00D861DE">
        <w:rPr>
          <w:sz w:val="16"/>
          <w:szCs w:val="16"/>
        </w:rPr>
        <w:t>подключ</w:t>
      </w:r>
      <w:r w:rsidR="007B5B8C" w:rsidRPr="00D861DE">
        <w:rPr>
          <w:sz w:val="16"/>
          <w:szCs w:val="16"/>
        </w:rPr>
        <w:t>ение</w:t>
      </w:r>
      <w:r w:rsidR="00421308" w:rsidRPr="00D861DE">
        <w:rPr>
          <w:sz w:val="16"/>
          <w:szCs w:val="16"/>
        </w:rPr>
        <w:t xml:space="preserve"> Услуг</w:t>
      </w:r>
      <w:r w:rsidR="007B5B8C" w:rsidRPr="00D861DE">
        <w:rPr>
          <w:sz w:val="16"/>
          <w:szCs w:val="16"/>
        </w:rPr>
        <w:t>и</w:t>
      </w:r>
      <w:r w:rsidR="00421308" w:rsidRPr="00D861DE">
        <w:rPr>
          <w:sz w:val="16"/>
          <w:szCs w:val="16"/>
          <w:lang w:val="en-US"/>
        </w:rPr>
        <w:t>SMS</w:t>
      </w:r>
      <w:r w:rsidR="00421308" w:rsidRPr="00D861DE">
        <w:rPr>
          <w:sz w:val="16"/>
          <w:szCs w:val="16"/>
        </w:rPr>
        <w:t>-инфо (при условии, что по Карте данная услуга не была подключена Клиентом ранее в порядке, уст</w:t>
      </w:r>
      <w:r w:rsidR="0061278F" w:rsidRPr="00D861DE">
        <w:rPr>
          <w:sz w:val="16"/>
          <w:szCs w:val="16"/>
        </w:rPr>
        <w:t>а</w:t>
      </w:r>
      <w:r w:rsidR="00421308" w:rsidRPr="00D861DE">
        <w:rPr>
          <w:sz w:val="16"/>
          <w:szCs w:val="16"/>
        </w:rPr>
        <w:t>н</w:t>
      </w:r>
      <w:r w:rsidR="0061278F" w:rsidRPr="00D861DE">
        <w:rPr>
          <w:sz w:val="16"/>
          <w:szCs w:val="16"/>
        </w:rPr>
        <w:t>о</w:t>
      </w:r>
      <w:r w:rsidR="00421308" w:rsidRPr="00D861DE">
        <w:rPr>
          <w:sz w:val="16"/>
          <w:szCs w:val="16"/>
        </w:rPr>
        <w:t>вленном Условиями</w:t>
      </w:r>
      <w:r w:rsidR="000813D0" w:rsidRPr="00D861DE">
        <w:rPr>
          <w:sz w:val="16"/>
          <w:szCs w:val="16"/>
        </w:rPr>
        <w:t xml:space="preserve"> предоставления Услуг</w:t>
      </w:r>
      <w:r w:rsidR="00340D68" w:rsidRPr="00D861DE">
        <w:rPr>
          <w:sz w:val="16"/>
          <w:szCs w:val="16"/>
        </w:rPr>
        <w:t>и</w:t>
      </w:r>
      <w:r w:rsidR="000813D0" w:rsidRPr="00D861DE">
        <w:rPr>
          <w:sz w:val="16"/>
          <w:szCs w:val="16"/>
          <w:lang w:val="en-US"/>
        </w:rPr>
        <w:t>SMS</w:t>
      </w:r>
      <w:r w:rsidR="000813D0" w:rsidRPr="00D861DE">
        <w:rPr>
          <w:sz w:val="16"/>
          <w:szCs w:val="16"/>
        </w:rPr>
        <w:t>-инфо</w:t>
      </w:r>
      <w:r w:rsidR="003B4B8E" w:rsidRPr="00D861DE">
        <w:rPr>
          <w:sz w:val="16"/>
          <w:szCs w:val="16"/>
        </w:rPr>
        <w:t xml:space="preserve"> (далее – Условия, Приложение № 2 к Правилам)</w:t>
      </w:r>
      <w:r w:rsidR="00421308" w:rsidRPr="00D861DE">
        <w:rPr>
          <w:sz w:val="16"/>
          <w:szCs w:val="16"/>
        </w:rPr>
        <w:t>.</w:t>
      </w:r>
    </w:p>
    <w:p w:rsidR="00421308" w:rsidRPr="00D861DE" w:rsidRDefault="00421308" w:rsidP="00CB4681">
      <w:pPr>
        <w:pStyle w:val="a4"/>
        <w:spacing w:line="262" w:lineRule="auto"/>
        <w:ind w:left="426" w:firstLine="283"/>
        <w:jc w:val="both"/>
        <w:rPr>
          <w:sz w:val="16"/>
          <w:szCs w:val="16"/>
        </w:rPr>
      </w:pPr>
      <w:r w:rsidRPr="00D861DE">
        <w:rPr>
          <w:sz w:val="16"/>
          <w:szCs w:val="16"/>
        </w:rPr>
        <w:t xml:space="preserve">За первые 2 (два) </w:t>
      </w:r>
      <w:r w:rsidR="007B5B8C" w:rsidRPr="00D861DE">
        <w:rPr>
          <w:sz w:val="16"/>
          <w:szCs w:val="16"/>
        </w:rPr>
        <w:t xml:space="preserve">календарных </w:t>
      </w:r>
      <w:r w:rsidRPr="00D861DE">
        <w:rPr>
          <w:sz w:val="16"/>
          <w:szCs w:val="16"/>
        </w:rPr>
        <w:t>месяца предоставления Банком Клиенту Услуги SMS-инфо комиссия не взима</w:t>
      </w:r>
      <w:r w:rsidR="008F7863" w:rsidRPr="00D861DE">
        <w:rPr>
          <w:sz w:val="16"/>
          <w:szCs w:val="16"/>
        </w:rPr>
        <w:t>лась</w:t>
      </w:r>
      <w:r w:rsidRPr="00D861DE">
        <w:rPr>
          <w:sz w:val="16"/>
          <w:szCs w:val="16"/>
        </w:rPr>
        <w:t xml:space="preserve"> (Льготные условия предоставления услуги). По истечении указанного периода</w:t>
      </w:r>
      <w:r w:rsidR="007B5B8C" w:rsidRPr="00D861DE">
        <w:rPr>
          <w:sz w:val="16"/>
          <w:szCs w:val="16"/>
        </w:rPr>
        <w:t xml:space="preserve"> (</w:t>
      </w:r>
      <w:r w:rsidR="007B5B8C" w:rsidRPr="00D861DE">
        <w:rPr>
          <w:b/>
          <w:sz w:val="16"/>
          <w:szCs w:val="16"/>
        </w:rPr>
        <w:t>с 01.07.2019</w:t>
      </w:r>
      <w:r w:rsidR="007B5B8C" w:rsidRPr="00D861DE">
        <w:rPr>
          <w:sz w:val="16"/>
          <w:szCs w:val="16"/>
        </w:rPr>
        <w:t>)</w:t>
      </w:r>
      <w:r w:rsidRPr="00D861DE">
        <w:rPr>
          <w:sz w:val="16"/>
          <w:szCs w:val="16"/>
        </w:rPr>
        <w:t xml:space="preserve"> комиссия за предоставление Услуги SMS-инфо взимается ежемесячно в </w:t>
      </w:r>
      <w:r w:rsidR="00C41AB2" w:rsidRPr="00D861DE">
        <w:rPr>
          <w:sz w:val="16"/>
          <w:szCs w:val="16"/>
        </w:rPr>
        <w:t xml:space="preserve">размере, установленном </w:t>
      </w:r>
      <w:r w:rsidR="005B1B16" w:rsidRPr="00D861DE">
        <w:rPr>
          <w:sz w:val="16"/>
          <w:szCs w:val="16"/>
        </w:rPr>
        <w:t xml:space="preserve">п. 4.1.2 </w:t>
      </w:r>
      <w:r w:rsidR="00340D68" w:rsidRPr="00D861DE">
        <w:rPr>
          <w:sz w:val="16"/>
          <w:szCs w:val="16"/>
        </w:rPr>
        <w:t>настоящи</w:t>
      </w:r>
      <w:r w:rsidR="005B1B16" w:rsidRPr="00D861DE">
        <w:rPr>
          <w:sz w:val="16"/>
          <w:szCs w:val="16"/>
        </w:rPr>
        <w:t>х</w:t>
      </w:r>
      <w:r w:rsidRPr="00D861DE">
        <w:rPr>
          <w:sz w:val="16"/>
          <w:szCs w:val="16"/>
        </w:rPr>
        <w:t>Тариф</w:t>
      </w:r>
      <w:r w:rsidR="005B1B16" w:rsidRPr="00D861DE">
        <w:rPr>
          <w:sz w:val="16"/>
          <w:szCs w:val="16"/>
        </w:rPr>
        <w:t>ов</w:t>
      </w:r>
      <w:r w:rsidRPr="00D861DE">
        <w:rPr>
          <w:sz w:val="16"/>
          <w:szCs w:val="16"/>
        </w:rPr>
        <w:t xml:space="preserve">. </w:t>
      </w:r>
    </w:p>
    <w:p w:rsidR="00C95FE4" w:rsidRPr="00D861DE" w:rsidRDefault="007B4D1E" w:rsidP="00CB4681">
      <w:pPr>
        <w:pStyle w:val="a4"/>
        <w:spacing w:line="262" w:lineRule="auto"/>
        <w:ind w:left="426" w:firstLine="283"/>
        <w:jc w:val="both"/>
        <w:rPr>
          <w:sz w:val="16"/>
          <w:szCs w:val="16"/>
        </w:rPr>
      </w:pPr>
      <w:r w:rsidRPr="00D861DE">
        <w:rPr>
          <w:sz w:val="16"/>
          <w:szCs w:val="16"/>
        </w:rPr>
        <w:t xml:space="preserve">Не позднее </w:t>
      </w:r>
      <w:r w:rsidR="00FD5D76" w:rsidRPr="00D861DE">
        <w:rPr>
          <w:sz w:val="16"/>
          <w:szCs w:val="16"/>
        </w:rPr>
        <w:t xml:space="preserve">3 (трех) </w:t>
      </w:r>
      <w:r w:rsidRPr="00D861DE">
        <w:rPr>
          <w:sz w:val="16"/>
          <w:szCs w:val="16"/>
        </w:rPr>
        <w:t xml:space="preserve">днейс даты подключения </w:t>
      </w:r>
      <w:r w:rsidR="00421308" w:rsidRPr="00D861DE">
        <w:rPr>
          <w:sz w:val="16"/>
          <w:szCs w:val="16"/>
        </w:rPr>
        <w:t xml:space="preserve">Банком Клиенту Услуги </w:t>
      </w:r>
      <w:r w:rsidR="00421308" w:rsidRPr="00D861DE">
        <w:rPr>
          <w:sz w:val="16"/>
          <w:szCs w:val="16"/>
          <w:lang w:val="en-US"/>
        </w:rPr>
        <w:t>SMS</w:t>
      </w:r>
      <w:r w:rsidR="00421308" w:rsidRPr="00D861DE">
        <w:rPr>
          <w:sz w:val="16"/>
          <w:szCs w:val="16"/>
        </w:rPr>
        <w:t xml:space="preserve">-инфо по Основной </w:t>
      </w:r>
      <w:r w:rsidR="003B4B8E" w:rsidRPr="00D861DE">
        <w:rPr>
          <w:sz w:val="16"/>
          <w:szCs w:val="16"/>
        </w:rPr>
        <w:t>Карте</w:t>
      </w:r>
      <w:r w:rsidR="00421308" w:rsidRPr="00D861DE">
        <w:rPr>
          <w:sz w:val="16"/>
          <w:szCs w:val="16"/>
        </w:rPr>
        <w:t xml:space="preserve"> Банк информир</w:t>
      </w:r>
      <w:r w:rsidR="008F7863" w:rsidRPr="00D861DE">
        <w:rPr>
          <w:sz w:val="16"/>
          <w:szCs w:val="16"/>
        </w:rPr>
        <w:t>овал</w:t>
      </w:r>
      <w:r w:rsidR="00421308" w:rsidRPr="00D861DE">
        <w:rPr>
          <w:sz w:val="16"/>
          <w:szCs w:val="16"/>
        </w:rPr>
        <w:t xml:space="preserve"> Клиента о данном факте путем отправки SMS-сообщения на номер мобильного телефона, предоставленный Клиентом Банку в качестве информации для связи с ним.</w:t>
      </w:r>
      <w:r w:rsidR="00FA4B38" w:rsidRPr="00D861DE">
        <w:rPr>
          <w:sz w:val="16"/>
          <w:szCs w:val="16"/>
        </w:rPr>
        <w:t xml:space="preserve"> Состав </w:t>
      </w:r>
      <w:r w:rsidR="00FA4B38" w:rsidRPr="00D861DE">
        <w:rPr>
          <w:sz w:val="16"/>
          <w:szCs w:val="16"/>
          <w:lang w:val="en-US"/>
        </w:rPr>
        <w:t>SMS</w:t>
      </w:r>
      <w:r w:rsidR="00FA4B38" w:rsidRPr="00D861DE">
        <w:rPr>
          <w:sz w:val="16"/>
          <w:szCs w:val="16"/>
        </w:rPr>
        <w:t>-сообщения определен в Условиях.</w:t>
      </w:r>
    </w:p>
    <w:p w:rsidR="009009C2" w:rsidRPr="00D861DE" w:rsidRDefault="009009C2" w:rsidP="00CB4681">
      <w:pPr>
        <w:pStyle w:val="a4"/>
        <w:spacing w:line="262" w:lineRule="auto"/>
        <w:ind w:left="425" w:firstLine="284"/>
        <w:jc w:val="both"/>
        <w:rPr>
          <w:sz w:val="10"/>
          <w:szCs w:val="10"/>
        </w:rPr>
      </w:pPr>
    </w:p>
    <w:p w:rsidR="009009C2" w:rsidRPr="00235264" w:rsidRDefault="009009C2" w:rsidP="00CB4681">
      <w:pPr>
        <w:pStyle w:val="a4"/>
        <w:spacing w:line="262" w:lineRule="auto"/>
        <w:ind w:left="426" w:firstLine="283"/>
        <w:jc w:val="both"/>
        <w:rPr>
          <w:sz w:val="16"/>
          <w:szCs w:val="16"/>
        </w:rPr>
      </w:pPr>
      <w:r w:rsidRPr="00235264">
        <w:rPr>
          <w:sz w:val="16"/>
          <w:szCs w:val="16"/>
        </w:rPr>
        <w:t>Комиссия за предоставление Клиент</w:t>
      </w:r>
      <w:r>
        <w:rPr>
          <w:sz w:val="16"/>
          <w:szCs w:val="16"/>
        </w:rPr>
        <w:t xml:space="preserve">ам, относящимся к категории работников участника Зарплатного проекта– Липецкого областного суда, </w:t>
      </w:r>
      <w:r w:rsidRPr="00235264">
        <w:rPr>
          <w:sz w:val="16"/>
          <w:szCs w:val="16"/>
        </w:rPr>
        <w:t xml:space="preserve">Услуги SMS-инфо по Картам, выпущенным в рамках </w:t>
      </w:r>
      <w:r>
        <w:rPr>
          <w:sz w:val="16"/>
          <w:szCs w:val="16"/>
        </w:rPr>
        <w:t xml:space="preserve">данного </w:t>
      </w:r>
      <w:r w:rsidRPr="00235264">
        <w:rPr>
          <w:sz w:val="16"/>
          <w:szCs w:val="16"/>
        </w:rPr>
        <w:t>Зарплатного проекта и подключенным к Услуге SMS-инфо, не взимается</w:t>
      </w:r>
      <w:r>
        <w:rPr>
          <w:sz w:val="16"/>
          <w:szCs w:val="16"/>
        </w:rPr>
        <w:t>.</w:t>
      </w:r>
    </w:p>
    <w:p w:rsidR="008E540D" w:rsidRPr="00D861DE" w:rsidRDefault="008E540D" w:rsidP="00CB4681">
      <w:pPr>
        <w:pStyle w:val="a4"/>
        <w:spacing w:line="262" w:lineRule="auto"/>
        <w:ind w:left="425"/>
        <w:jc w:val="both"/>
        <w:rPr>
          <w:sz w:val="10"/>
          <w:szCs w:val="10"/>
        </w:rPr>
      </w:pPr>
    </w:p>
    <w:p w:rsidR="003F17D5" w:rsidRPr="00D861DE" w:rsidRDefault="003F17D5" w:rsidP="00CB4681">
      <w:pPr>
        <w:autoSpaceDE w:val="0"/>
        <w:autoSpaceDN w:val="0"/>
        <w:adjustRightInd w:val="0"/>
        <w:spacing w:line="262" w:lineRule="auto"/>
        <w:ind w:left="426"/>
        <w:jc w:val="both"/>
        <w:rPr>
          <w:sz w:val="16"/>
          <w:szCs w:val="16"/>
        </w:rPr>
      </w:pPr>
      <w:r w:rsidRPr="00D861DE">
        <w:rPr>
          <w:b/>
          <w:sz w:val="16"/>
          <w:szCs w:val="16"/>
        </w:rPr>
        <w:t>1</w:t>
      </w:r>
      <w:r w:rsidR="001A1CD0" w:rsidRPr="00D861DE">
        <w:rPr>
          <w:b/>
          <w:sz w:val="16"/>
          <w:szCs w:val="16"/>
        </w:rPr>
        <w:t>8</w:t>
      </w:r>
      <w:r w:rsidRPr="00D861DE">
        <w:rPr>
          <w:b/>
          <w:sz w:val="16"/>
          <w:szCs w:val="16"/>
        </w:rPr>
        <w:t xml:space="preserve"> – </w:t>
      </w:r>
      <w:r w:rsidRPr="00D861DE">
        <w:rPr>
          <w:sz w:val="16"/>
          <w:szCs w:val="16"/>
        </w:rPr>
        <w:t xml:space="preserve">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rsidR="003F17D5" w:rsidRPr="00D861DE" w:rsidRDefault="003F17D5" w:rsidP="00CB4681">
      <w:pPr>
        <w:pStyle w:val="a4"/>
        <w:spacing w:line="262" w:lineRule="auto"/>
        <w:ind w:left="425" w:firstLine="284"/>
        <w:jc w:val="both"/>
        <w:rPr>
          <w:sz w:val="16"/>
          <w:szCs w:val="16"/>
        </w:rPr>
      </w:pPr>
      <w:r w:rsidRPr="00D861DE">
        <w:rPr>
          <w:sz w:val="16"/>
          <w:szCs w:val="16"/>
        </w:rPr>
        <w:t xml:space="preserve">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соответствии с п. </w:t>
      </w:r>
      <w:r w:rsidR="00CC1467" w:rsidRPr="00D861DE">
        <w:rPr>
          <w:sz w:val="16"/>
          <w:szCs w:val="16"/>
        </w:rPr>
        <w:t>4.4</w:t>
      </w:r>
      <w:r w:rsidRPr="00D861DE">
        <w:rPr>
          <w:sz w:val="16"/>
          <w:szCs w:val="16"/>
        </w:rPr>
        <w:t xml:space="preserve"> раздела «</w:t>
      </w:r>
      <w:r w:rsidR="00CC1467" w:rsidRPr="00D861DE">
        <w:rPr>
          <w:sz w:val="16"/>
          <w:szCs w:val="16"/>
        </w:rPr>
        <w:t>Дополнительные услуги и опции» соответствующего Тарифного плана</w:t>
      </w:r>
      <w:r w:rsidRPr="00D861DE">
        <w:rPr>
          <w:sz w:val="16"/>
          <w:szCs w:val="16"/>
        </w:rPr>
        <w:t>.</w:t>
      </w:r>
    </w:p>
    <w:p w:rsidR="003F17D5" w:rsidRPr="00D861DE" w:rsidRDefault="003F17D5" w:rsidP="00CB4681">
      <w:pPr>
        <w:pStyle w:val="a4"/>
        <w:spacing w:line="262" w:lineRule="auto"/>
        <w:ind w:left="425"/>
        <w:jc w:val="both"/>
        <w:rPr>
          <w:sz w:val="10"/>
          <w:szCs w:val="10"/>
        </w:rPr>
      </w:pPr>
    </w:p>
    <w:p w:rsidR="0038643F" w:rsidRPr="00D861DE" w:rsidRDefault="001A1CD0" w:rsidP="00CB4681">
      <w:pPr>
        <w:pStyle w:val="a4"/>
        <w:spacing w:line="262" w:lineRule="auto"/>
        <w:ind w:left="425"/>
        <w:jc w:val="both"/>
        <w:rPr>
          <w:sz w:val="16"/>
          <w:szCs w:val="16"/>
        </w:rPr>
      </w:pPr>
      <w:r w:rsidRPr="00D861DE">
        <w:rPr>
          <w:b/>
          <w:sz w:val="16"/>
          <w:szCs w:val="16"/>
        </w:rPr>
        <w:t>20</w:t>
      </w:r>
      <w:r w:rsidR="006431C9" w:rsidRPr="00D861DE">
        <w:rPr>
          <w:sz w:val="16"/>
          <w:szCs w:val="16"/>
        </w:rPr>
        <w:t>–</w:t>
      </w:r>
      <w:r w:rsidR="0038643F" w:rsidRPr="00D861DE">
        <w:rPr>
          <w:sz w:val="16"/>
          <w:szCs w:val="16"/>
        </w:rPr>
        <w:t xml:space="preserve"> Комиссия взимается в день получения Держателем информации.</w:t>
      </w:r>
    </w:p>
    <w:p w:rsidR="00451E21" w:rsidRPr="00D861DE" w:rsidRDefault="00451E21" w:rsidP="00CB4681">
      <w:pPr>
        <w:pStyle w:val="a4"/>
        <w:spacing w:line="262" w:lineRule="auto"/>
        <w:ind w:left="425"/>
        <w:jc w:val="both"/>
        <w:rPr>
          <w:sz w:val="16"/>
          <w:szCs w:val="16"/>
        </w:rPr>
      </w:pPr>
      <w:r w:rsidRPr="00D861DE">
        <w:rPr>
          <w:snapToGrid w:val="0"/>
          <w:sz w:val="16"/>
          <w:szCs w:val="16"/>
        </w:rPr>
        <w:t>Комиссия за первый запрос Держателя на получение информации о доступном остатке денежных средств на СКС с использованием Картыв Банкоматах и ПВН других банков не взимается.</w:t>
      </w:r>
    </w:p>
    <w:p w:rsidR="002207DF" w:rsidRPr="00D861DE" w:rsidRDefault="002207DF" w:rsidP="00CB4681">
      <w:pPr>
        <w:pStyle w:val="a4"/>
        <w:spacing w:line="262" w:lineRule="auto"/>
        <w:ind w:left="425"/>
        <w:jc w:val="both"/>
        <w:rPr>
          <w:sz w:val="10"/>
          <w:szCs w:val="10"/>
        </w:rPr>
      </w:pPr>
    </w:p>
    <w:p w:rsidR="0038643F" w:rsidRPr="00D861DE" w:rsidRDefault="00643297" w:rsidP="00CB4681">
      <w:pPr>
        <w:pStyle w:val="a4"/>
        <w:spacing w:line="262" w:lineRule="auto"/>
        <w:ind w:left="425"/>
        <w:jc w:val="both"/>
        <w:rPr>
          <w:sz w:val="16"/>
          <w:szCs w:val="16"/>
        </w:rPr>
      </w:pPr>
      <w:r w:rsidRPr="00D861DE">
        <w:rPr>
          <w:b/>
          <w:sz w:val="16"/>
          <w:szCs w:val="16"/>
        </w:rPr>
        <w:t>2</w:t>
      </w:r>
      <w:r w:rsidR="001A1CD0" w:rsidRPr="00D861DE">
        <w:rPr>
          <w:b/>
          <w:sz w:val="16"/>
          <w:szCs w:val="16"/>
        </w:rPr>
        <w:t>1</w:t>
      </w:r>
      <w:r w:rsidR="006431C9" w:rsidRPr="00D861DE">
        <w:rPr>
          <w:sz w:val="16"/>
          <w:szCs w:val="16"/>
        </w:rPr>
        <w:t>–</w:t>
      </w:r>
      <w:r w:rsidR="0038643F" w:rsidRPr="00D861DE">
        <w:rPr>
          <w:sz w:val="16"/>
          <w:szCs w:val="16"/>
        </w:rPr>
        <w:t>Информация о списке и адресах Банкоматов сети ОАО «ЭЛЕКСНЕТ»</w:t>
      </w:r>
      <w:r w:rsidR="007742D0">
        <w:rPr>
          <w:sz w:val="16"/>
          <w:szCs w:val="16"/>
        </w:rPr>
        <w:t>, а также соответствующих тарифах</w:t>
      </w:r>
      <w:r w:rsidR="0038643F" w:rsidRPr="00D861DE">
        <w:rPr>
          <w:sz w:val="16"/>
          <w:szCs w:val="16"/>
        </w:rPr>
        <w:t xml:space="preserve"> размещается на WEB-сервере ОАО «ЭЛЕКСНЕТ» по адресу в информационно-телекоммуникационной сети Интернет: </w:t>
      </w:r>
      <w:r w:rsidR="0038643F" w:rsidRPr="00D861DE">
        <w:rPr>
          <w:rStyle w:val="a3"/>
          <w:color w:val="auto"/>
          <w:sz w:val="16"/>
          <w:szCs w:val="16"/>
        </w:rPr>
        <w:t>www.elecsnet.ru</w:t>
      </w:r>
      <w:r w:rsidR="0038643F" w:rsidRPr="00D861DE">
        <w:rPr>
          <w:sz w:val="16"/>
          <w:szCs w:val="16"/>
        </w:rPr>
        <w:t>.</w:t>
      </w:r>
    </w:p>
    <w:p w:rsidR="002956C2" w:rsidRPr="00D861DE" w:rsidRDefault="002956C2" w:rsidP="00CB4681">
      <w:pPr>
        <w:pStyle w:val="a4"/>
        <w:spacing w:line="262" w:lineRule="auto"/>
        <w:ind w:left="425"/>
        <w:jc w:val="both"/>
        <w:rPr>
          <w:sz w:val="10"/>
          <w:szCs w:val="10"/>
        </w:rPr>
      </w:pPr>
    </w:p>
    <w:p w:rsidR="000B2D57" w:rsidRPr="00D861DE" w:rsidRDefault="009636F0" w:rsidP="00CB4681">
      <w:pPr>
        <w:pStyle w:val="a4"/>
        <w:spacing w:line="262" w:lineRule="auto"/>
        <w:ind w:left="425"/>
        <w:jc w:val="both"/>
        <w:rPr>
          <w:sz w:val="16"/>
          <w:szCs w:val="16"/>
        </w:rPr>
      </w:pPr>
      <w:r w:rsidRPr="00D861DE">
        <w:rPr>
          <w:b/>
          <w:sz w:val="16"/>
          <w:szCs w:val="16"/>
        </w:rPr>
        <w:t>2</w:t>
      </w:r>
      <w:r w:rsidR="001A1CD0" w:rsidRPr="00D861DE">
        <w:rPr>
          <w:b/>
          <w:sz w:val="16"/>
          <w:szCs w:val="16"/>
        </w:rPr>
        <w:t>2</w:t>
      </w:r>
      <w:r w:rsidR="000B2D57" w:rsidRPr="00D861DE">
        <w:rPr>
          <w:sz w:val="16"/>
          <w:szCs w:val="16"/>
        </w:rPr>
        <w:t>– Валютой данной операции перевода денежных средств являются только российские рубли. Максимальная сумма одной операции – 15 000 рублей.</w:t>
      </w:r>
    </w:p>
    <w:p w:rsidR="000B2D57" w:rsidRPr="00D861DE" w:rsidRDefault="000B2D57" w:rsidP="00CB4681">
      <w:pPr>
        <w:pStyle w:val="a4"/>
        <w:spacing w:line="262" w:lineRule="auto"/>
        <w:ind w:left="425" w:firstLine="1"/>
        <w:jc w:val="both"/>
        <w:rPr>
          <w:sz w:val="16"/>
          <w:szCs w:val="16"/>
        </w:rPr>
      </w:pPr>
      <w:r w:rsidRPr="00D861DE">
        <w:rPr>
          <w:sz w:val="16"/>
          <w:szCs w:val="16"/>
        </w:rPr>
        <w:t>Общая сумма денежных средств, переводимых с СКС с использованием одной Карты в течение календарного месяца, не может превышать 300 000 рублей.</w:t>
      </w:r>
    </w:p>
    <w:p w:rsidR="000B2D57" w:rsidRPr="00D861DE" w:rsidRDefault="000B2D57" w:rsidP="00CB4681">
      <w:pPr>
        <w:pStyle w:val="a4"/>
        <w:spacing w:line="262" w:lineRule="auto"/>
        <w:ind w:left="425" w:firstLine="1"/>
        <w:jc w:val="both"/>
        <w:rPr>
          <w:sz w:val="16"/>
          <w:szCs w:val="16"/>
        </w:rPr>
      </w:pPr>
      <w:r w:rsidRPr="00D861DE">
        <w:rPr>
          <w:sz w:val="16"/>
          <w:szCs w:val="16"/>
        </w:rPr>
        <w:t>Комиссия рассчитывается от суммы денежных средств, списанных с СКС, и взимается в момент списания суммы операции с СКС.</w:t>
      </w:r>
    </w:p>
    <w:p w:rsidR="002956C2" w:rsidRPr="00D861DE" w:rsidRDefault="002956C2" w:rsidP="00CB4681">
      <w:pPr>
        <w:pStyle w:val="a4"/>
        <w:spacing w:line="262" w:lineRule="auto"/>
        <w:ind w:left="425"/>
        <w:jc w:val="both"/>
        <w:rPr>
          <w:sz w:val="10"/>
          <w:szCs w:val="10"/>
        </w:rPr>
      </w:pPr>
    </w:p>
    <w:p w:rsidR="002A41A8" w:rsidRPr="00D861DE" w:rsidRDefault="009636F0" w:rsidP="00CB4681">
      <w:pPr>
        <w:spacing w:line="262" w:lineRule="auto"/>
        <w:ind w:left="425"/>
        <w:jc w:val="both"/>
        <w:rPr>
          <w:sz w:val="16"/>
          <w:szCs w:val="16"/>
        </w:rPr>
      </w:pPr>
      <w:r w:rsidRPr="00D861DE">
        <w:rPr>
          <w:b/>
          <w:sz w:val="16"/>
          <w:szCs w:val="16"/>
        </w:rPr>
        <w:t>2</w:t>
      </w:r>
      <w:r w:rsidR="001A1CD0" w:rsidRPr="00D861DE">
        <w:rPr>
          <w:b/>
          <w:sz w:val="16"/>
          <w:szCs w:val="16"/>
        </w:rPr>
        <w:t>3</w:t>
      </w:r>
      <w:r w:rsidR="002A41A8" w:rsidRPr="00D861DE">
        <w:rPr>
          <w:sz w:val="16"/>
          <w:szCs w:val="16"/>
        </w:rPr>
        <w:t xml:space="preserve"> – Валютой данной операции перевода денежных средств являются только российские рубли.</w:t>
      </w:r>
    </w:p>
    <w:p w:rsidR="002A41A8" w:rsidRPr="00D861DE" w:rsidRDefault="002A41A8" w:rsidP="00CB4681">
      <w:pPr>
        <w:spacing w:line="262" w:lineRule="auto"/>
        <w:ind w:left="425" w:firstLine="284"/>
        <w:jc w:val="both"/>
        <w:rPr>
          <w:sz w:val="16"/>
          <w:szCs w:val="16"/>
        </w:rPr>
      </w:pPr>
      <w:r w:rsidRPr="00D861DE">
        <w:rPr>
          <w:i/>
          <w:sz w:val="16"/>
          <w:szCs w:val="16"/>
        </w:rPr>
        <w:t>Перевод денежных средств для Клиентов-резидентов возможен</w:t>
      </w:r>
      <w:r w:rsidRPr="00D861DE">
        <w:rPr>
          <w:sz w:val="16"/>
          <w:szCs w:val="16"/>
        </w:rPr>
        <w:t xml:space="preserve"> на другой СКС данного Клиента, открытый в российских рублях или иностранной валюте, либо на СКС, открытый другому Клиенту-резиденту в российских рублях.</w:t>
      </w:r>
    </w:p>
    <w:p w:rsidR="002A41A8" w:rsidRPr="00D861DE" w:rsidRDefault="002A41A8" w:rsidP="00CB4681">
      <w:pPr>
        <w:spacing w:line="262" w:lineRule="auto"/>
        <w:ind w:left="425" w:firstLine="284"/>
        <w:jc w:val="both"/>
        <w:rPr>
          <w:sz w:val="16"/>
          <w:szCs w:val="16"/>
        </w:rPr>
      </w:pPr>
      <w:r w:rsidRPr="00D861DE">
        <w:rPr>
          <w:i/>
          <w:sz w:val="16"/>
          <w:szCs w:val="16"/>
        </w:rPr>
        <w:t>Перевод денежных средств для Клиентов-нерезидентов возможен</w:t>
      </w:r>
      <w:r w:rsidRPr="00D861DE">
        <w:rPr>
          <w:sz w:val="16"/>
          <w:szCs w:val="16"/>
        </w:rPr>
        <w:t xml:space="preserve"> на другой СКС данного Клиента, открытый в российских рублях или иностранной валюте, либо на СКС, открытый другому Клиенту-нерезиденту в российских рублях.</w:t>
      </w:r>
    </w:p>
    <w:p w:rsidR="002A41A8" w:rsidRPr="00D861DE" w:rsidRDefault="002A41A8" w:rsidP="00CB4681">
      <w:pPr>
        <w:spacing w:line="262" w:lineRule="auto"/>
        <w:ind w:left="425" w:firstLine="284"/>
        <w:jc w:val="both"/>
        <w:rPr>
          <w:sz w:val="16"/>
          <w:szCs w:val="16"/>
        </w:rPr>
      </w:pPr>
      <w:r w:rsidRPr="00D861DE">
        <w:rPr>
          <w:sz w:val="16"/>
          <w:szCs w:val="16"/>
        </w:rPr>
        <w:t>Общая сумма денежных средств, переводимых с СКС с использованием одной Карты посредством Банкоматов Банка, в течение календарного месяца не может превышать 500 000 рублей.</w:t>
      </w:r>
    </w:p>
    <w:p w:rsidR="002A41A8" w:rsidRPr="00D861DE" w:rsidRDefault="002A41A8" w:rsidP="00CB4681">
      <w:pPr>
        <w:spacing w:line="262" w:lineRule="auto"/>
        <w:ind w:left="425" w:firstLine="284"/>
        <w:jc w:val="both"/>
        <w:rPr>
          <w:sz w:val="16"/>
          <w:szCs w:val="16"/>
        </w:rPr>
      </w:pPr>
      <w:r w:rsidRPr="00D861DE">
        <w:rPr>
          <w:sz w:val="16"/>
          <w:szCs w:val="16"/>
        </w:rPr>
        <w:t>Комиссия рассчитывается от суммы денежных средств, списанных с СКС, и взимается в момент списания суммы операции с СКС.</w:t>
      </w:r>
    </w:p>
    <w:p w:rsidR="0038643F" w:rsidRPr="00D861DE" w:rsidRDefault="0038643F" w:rsidP="00CB4681">
      <w:pPr>
        <w:pStyle w:val="a4"/>
        <w:spacing w:line="262" w:lineRule="auto"/>
        <w:ind w:left="425"/>
        <w:jc w:val="both"/>
        <w:rPr>
          <w:b/>
          <w:sz w:val="10"/>
          <w:szCs w:val="10"/>
        </w:rPr>
      </w:pPr>
    </w:p>
    <w:p w:rsidR="0038643F" w:rsidRPr="00D861DE" w:rsidRDefault="001F619D" w:rsidP="00CB4681">
      <w:pPr>
        <w:pStyle w:val="a4"/>
        <w:spacing w:line="262" w:lineRule="auto"/>
        <w:ind w:left="425"/>
        <w:jc w:val="both"/>
        <w:rPr>
          <w:sz w:val="16"/>
          <w:szCs w:val="16"/>
        </w:rPr>
      </w:pPr>
      <w:r w:rsidRPr="00D861DE">
        <w:rPr>
          <w:b/>
          <w:sz w:val="16"/>
          <w:szCs w:val="16"/>
        </w:rPr>
        <w:t>2</w:t>
      </w:r>
      <w:r w:rsidR="001A1CD0" w:rsidRPr="00D861DE">
        <w:rPr>
          <w:b/>
          <w:sz w:val="16"/>
          <w:szCs w:val="16"/>
        </w:rPr>
        <w:t>4</w:t>
      </w:r>
      <w:r w:rsidR="0038643F" w:rsidRPr="00D861DE">
        <w:rPr>
          <w:sz w:val="16"/>
          <w:szCs w:val="16"/>
        </w:rPr>
        <w:t>– Валютой данной операции перевода денежных средств являются только российские рубли.</w:t>
      </w:r>
    </w:p>
    <w:p w:rsidR="0038643F" w:rsidRPr="00D861DE" w:rsidRDefault="0038643F" w:rsidP="00CB4681">
      <w:pPr>
        <w:autoSpaceDE w:val="0"/>
        <w:autoSpaceDN w:val="0"/>
        <w:adjustRightInd w:val="0"/>
        <w:spacing w:line="262" w:lineRule="auto"/>
        <w:ind w:left="425" w:firstLine="284"/>
        <w:jc w:val="both"/>
        <w:rPr>
          <w:sz w:val="16"/>
          <w:szCs w:val="16"/>
        </w:rPr>
      </w:pPr>
      <w:r w:rsidRPr="00D861DE">
        <w:rPr>
          <w:sz w:val="16"/>
          <w:szCs w:val="16"/>
        </w:rPr>
        <w:t xml:space="preserve">Общая сумма денежных средств, переводимых с СКС с использованием </w:t>
      </w:r>
      <w:r w:rsidR="006F0BBF" w:rsidRPr="00D861DE">
        <w:rPr>
          <w:sz w:val="16"/>
          <w:szCs w:val="16"/>
        </w:rPr>
        <w:t xml:space="preserve">одной </w:t>
      </w:r>
      <w:r w:rsidRPr="00D861DE">
        <w:rPr>
          <w:sz w:val="16"/>
          <w:szCs w:val="16"/>
        </w:rPr>
        <w:t>Картыили ее реквизитов в течение календарного месяца</w:t>
      </w:r>
      <w:r w:rsidR="004F3CDB" w:rsidRPr="00D861DE">
        <w:rPr>
          <w:sz w:val="16"/>
          <w:szCs w:val="16"/>
        </w:rPr>
        <w:t>,</w:t>
      </w:r>
      <w:r w:rsidRPr="00D861DE">
        <w:rPr>
          <w:sz w:val="16"/>
          <w:szCs w:val="16"/>
        </w:rPr>
        <w:t xml:space="preserve"> не может превышать 500</w:t>
      </w:r>
      <w:r w:rsidR="005643C0" w:rsidRPr="00D861DE">
        <w:rPr>
          <w:sz w:val="16"/>
          <w:szCs w:val="16"/>
        </w:rPr>
        <w:t> </w:t>
      </w:r>
      <w:r w:rsidRPr="00D861DE">
        <w:rPr>
          <w:sz w:val="16"/>
          <w:szCs w:val="16"/>
        </w:rPr>
        <w:t>000 рублей.</w:t>
      </w:r>
    </w:p>
    <w:p w:rsidR="0038643F" w:rsidRPr="00D861DE" w:rsidRDefault="0038643F" w:rsidP="00CB4681">
      <w:pPr>
        <w:pStyle w:val="a4"/>
        <w:spacing w:line="262" w:lineRule="auto"/>
        <w:ind w:left="425" w:firstLine="284"/>
        <w:jc w:val="both"/>
        <w:rPr>
          <w:sz w:val="16"/>
          <w:szCs w:val="16"/>
        </w:rPr>
      </w:pPr>
      <w:r w:rsidRPr="00D861DE">
        <w:rPr>
          <w:sz w:val="16"/>
          <w:szCs w:val="16"/>
        </w:rPr>
        <w:t>Комиссия рассчитывается от суммы денежных средств, списанных с СКС, и взимается в момент списания суммы операции с СКС.</w:t>
      </w:r>
    </w:p>
    <w:p w:rsidR="0038643F" w:rsidRPr="00D861DE" w:rsidRDefault="0038643F" w:rsidP="00CB4681">
      <w:pPr>
        <w:pStyle w:val="a4"/>
        <w:spacing w:line="262" w:lineRule="auto"/>
        <w:ind w:left="425" w:firstLine="284"/>
        <w:jc w:val="both"/>
        <w:rPr>
          <w:sz w:val="16"/>
          <w:szCs w:val="16"/>
        </w:rPr>
      </w:pPr>
      <w:r w:rsidRPr="00D861DE">
        <w:rPr>
          <w:sz w:val="16"/>
          <w:szCs w:val="16"/>
        </w:rPr>
        <w:t xml:space="preserve">Дополнительно к комиссии Банка, установленной </w:t>
      </w:r>
      <w:r w:rsidR="00D15681" w:rsidRPr="00D861DE">
        <w:rPr>
          <w:sz w:val="16"/>
          <w:szCs w:val="16"/>
        </w:rPr>
        <w:t>соответствующим Т</w:t>
      </w:r>
      <w:r w:rsidR="00CC272F" w:rsidRPr="00D861DE">
        <w:rPr>
          <w:sz w:val="16"/>
          <w:szCs w:val="16"/>
        </w:rPr>
        <w:t>арифным планом</w:t>
      </w:r>
      <w:r w:rsidRPr="00D861DE">
        <w:rPr>
          <w:sz w:val="16"/>
          <w:szCs w:val="16"/>
        </w:rPr>
        <w:t xml:space="preserve">,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 </w:t>
      </w:r>
      <w:r w:rsidR="004F3CDB" w:rsidRPr="00D861DE">
        <w:rPr>
          <w:sz w:val="16"/>
          <w:szCs w:val="16"/>
        </w:rPr>
        <w:t>–</w:t>
      </w:r>
      <w:r w:rsidRPr="00D861DE">
        <w:rPr>
          <w:sz w:val="16"/>
          <w:szCs w:val="16"/>
        </w:rPr>
        <w:t xml:space="preserve"> посредством специализированного интерфейса Банкомата или системы дистанционного обслуживания клиентов</w:t>
      </w:r>
      <w:r w:rsidR="00ED2F33" w:rsidRPr="00D861DE">
        <w:rPr>
          <w:sz w:val="16"/>
          <w:szCs w:val="16"/>
        </w:rPr>
        <w:t>, сторонней организацией</w:t>
      </w:r>
      <w:r w:rsidR="004F3CDB" w:rsidRPr="00D861DE">
        <w:rPr>
          <w:sz w:val="16"/>
          <w:szCs w:val="16"/>
        </w:rPr>
        <w:t>–</w:t>
      </w:r>
      <w:r w:rsidRPr="00D861DE">
        <w:rPr>
          <w:sz w:val="16"/>
          <w:szCs w:val="16"/>
        </w:rPr>
        <w:t xml:space="preserve"> на интернет</w:t>
      </w:r>
      <w:r w:rsidR="004F3CDB" w:rsidRPr="00D861DE">
        <w:rPr>
          <w:sz w:val="16"/>
          <w:szCs w:val="16"/>
        </w:rPr>
        <w:t>-</w:t>
      </w:r>
      <w:r w:rsidRPr="00D861DE">
        <w:rPr>
          <w:sz w:val="16"/>
          <w:szCs w:val="16"/>
        </w:rPr>
        <w:t>ресурсе.</w:t>
      </w:r>
    </w:p>
    <w:p w:rsidR="0038643F" w:rsidRPr="00D861DE" w:rsidRDefault="0038643F" w:rsidP="00CB4681">
      <w:pPr>
        <w:pStyle w:val="a4"/>
        <w:spacing w:line="262" w:lineRule="auto"/>
        <w:ind w:left="425"/>
        <w:jc w:val="both"/>
        <w:rPr>
          <w:sz w:val="10"/>
          <w:szCs w:val="10"/>
        </w:rPr>
      </w:pPr>
    </w:p>
    <w:p w:rsidR="0038643F" w:rsidRPr="00D861DE" w:rsidRDefault="001F619D" w:rsidP="00CB4681">
      <w:pPr>
        <w:spacing w:line="262" w:lineRule="auto"/>
        <w:ind w:left="425"/>
        <w:jc w:val="both"/>
        <w:rPr>
          <w:sz w:val="16"/>
          <w:szCs w:val="16"/>
        </w:rPr>
      </w:pPr>
      <w:r w:rsidRPr="00D861DE">
        <w:rPr>
          <w:b/>
          <w:sz w:val="16"/>
          <w:szCs w:val="16"/>
        </w:rPr>
        <w:t>2</w:t>
      </w:r>
      <w:r w:rsidR="001A1CD0" w:rsidRPr="00D861DE">
        <w:rPr>
          <w:b/>
          <w:sz w:val="16"/>
          <w:szCs w:val="16"/>
        </w:rPr>
        <w:t>5</w:t>
      </w:r>
      <w:r w:rsidR="006431C9" w:rsidRPr="00D861DE">
        <w:rPr>
          <w:sz w:val="16"/>
          <w:szCs w:val="16"/>
        </w:rPr>
        <w:t>–</w:t>
      </w:r>
      <w:r w:rsidR="00431B4D" w:rsidRPr="00D861DE">
        <w:rPr>
          <w:sz w:val="16"/>
          <w:szCs w:val="16"/>
        </w:rPr>
        <w:t>Оплата</w:t>
      </w:r>
      <w:r w:rsidR="00F61E4D" w:rsidRPr="00D861DE">
        <w:rPr>
          <w:sz w:val="16"/>
          <w:szCs w:val="16"/>
        </w:rPr>
        <w:t xml:space="preserve">услуг </w:t>
      </w:r>
      <w:r w:rsidR="0038643F" w:rsidRPr="00D861DE">
        <w:rPr>
          <w:sz w:val="16"/>
          <w:szCs w:val="16"/>
        </w:rPr>
        <w:t>ЖКХ включа</w:t>
      </w:r>
      <w:r w:rsidR="00F61E4D" w:rsidRPr="00D861DE">
        <w:rPr>
          <w:sz w:val="16"/>
          <w:szCs w:val="16"/>
        </w:rPr>
        <w:t>е</w:t>
      </w:r>
      <w:r w:rsidR="0038643F" w:rsidRPr="00D861DE">
        <w:rPr>
          <w:sz w:val="16"/>
          <w:szCs w:val="16"/>
        </w:rPr>
        <w:t>т в себя:</w:t>
      </w:r>
    </w:p>
    <w:p w:rsidR="0038643F" w:rsidRPr="00D861DE" w:rsidRDefault="0038643F" w:rsidP="00CB4681">
      <w:pPr>
        <w:spacing w:line="262" w:lineRule="auto"/>
        <w:ind w:left="425"/>
        <w:jc w:val="both"/>
        <w:rPr>
          <w:sz w:val="16"/>
          <w:szCs w:val="16"/>
        </w:rPr>
      </w:pPr>
      <w:r w:rsidRPr="00D861DE">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rsidR="0038643F" w:rsidRPr="00D861DE" w:rsidRDefault="0038643F" w:rsidP="00CB4681">
      <w:pPr>
        <w:pStyle w:val="a4"/>
        <w:spacing w:line="262" w:lineRule="auto"/>
        <w:ind w:left="425"/>
        <w:jc w:val="both"/>
        <w:rPr>
          <w:sz w:val="16"/>
          <w:szCs w:val="16"/>
        </w:rPr>
      </w:pPr>
      <w:r w:rsidRPr="00D861DE">
        <w:rPr>
          <w:sz w:val="16"/>
          <w:szCs w:val="16"/>
        </w:rPr>
        <w:t xml:space="preserve">- </w:t>
      </w:r>
      <w:r w:rsidR="00DD3E8C" w:rsidRPr="00D861DE">
        <w:rPr>
          <w:sz w:val="16"/>
          <w:szCs w:val="16"/>
        </w:rPr>
        <w:t xml:space="preserve">плату за </w:t>
      </w:r>
      <w:r w:rsidRPr="00D861DE">
        <w:rPr>
          <w:sz w:val="16"/>
          <w:szCs w:val="16"/>
        </w:rPr>
        <w:t>коммунальные услуги (водо-, тепло-, газо- и энергоснабжения, горячего водоснабжения, канализации).</w:t>
      </w:r>
    </w:p>
    <w:p w:rsidR="0038643F" w:rsidRPr="00D861DE" w:rsidRDefault="0038643F" w:rsidP="00CB4681">
      <w:pPr>
        <w:pStyle w:val="a4"/>
        <w:spacing w:line="262" w:lineRule="auto"/>
        <w:ind w:left="425" w:firstLine="284"/>
        <w:jc w:val="both"/>
        <w:rPr>
          <w:sz w:val="16"/>
          <w:szCs w:val="16"/>
        </w:rPr>
      </w:pPr>
      <w:r w:rsidRPr="00D861DE">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rsidR="00E539F4" w:rsidRPr="00D861DE" w:rsidRDefault="00E539F4" w:rsidP="00156F94">
      <w:pPr>
        <w:pStyle w:val="a4"/>
        <w:tabs>
          <w:tab w:val="left" w:pos="15593"/>
        </w:tabs>
        <w:spacing w:line="276" w:lineRule="auto"/>
        <w:ind w:left="426"/>
        <w:jc w:val="both"/>
        <w:rPr>
          <w:sz w:val="16"/>
          <w:szCs w:val="16"/>
        </w:rPr>
      </w:pPr>
      <w:r w:rsidRPr="00D861DE">
        <w:rPr>
          <w:b/>
          <w:sz w:val="16"/>
          <w:szCs w:val="16"/>
        </w:rPr>
        <w:t>2</w:t>
      </w:r>
      <w:r w:rsidR="001A1CD0" w:rsidRPr="00D861DE">
        <w:rPr>
          <w:b/>
          <w:sz w:val="16"/>
          <w:szCs w:val="16"/>
        </w:rPr>
        <w:t>6</w:t>
      </w:r>
      <w:r w:rsidRPr="00D861DE">
        <w:rPr>
          <w:sz w:val="16"/>
          <w:szCs w:val="16"/>
        </w:rPr>
        <w:t xml:space="preserve">– Изменение Держателем ПИНа по Карте осуществляется в Банкоматах </w:t>
      </w:r>
      <w:r w:rsidR="00CF6814" w:rsidRPr="00D861DE">
        <w:rPr>
          <w:sz w:val="16"/>
          <w:szCs w:val="16"/>
        </w:rPr>
        <w:t>Банка</w:t>
      </w:r>
      <w:r w:rsidRPr="00D861DE">
        <w:rPr>
          <w:sz w:val="16"/>
          <w:szCs w:val="16"/>
        </w:rPr>
        <w:t xml:space="preserve"> и других банков (с использованием Карты), либо посредством Интерактивного голосового меню при обращении в Банк (с использованием реквизитов Карты)</w:t>
      </w:r>
      <w:r w:rsidR="00015D34" w:rsidRPr="00D861DE">
        <w:rPr>
          <w:sz w:val="16"/>
          <w:szCs w:val="16"/>
        </w:rPr>
        <w:t>, либо с использованием Системы</w:t>
      </w:r>
      <w:r w:rsidR="00201C95" w:rsidRPr="00D861DE">
        <w:rPr>
          <w:sz w:val="16"/>
          <w:szCs w:val="16"/>
        </w:rPr>
        <w:t xml:space="preserve">, либо с использованием </w:t>
      </w:r>
      <w:r w:rsidR="00201C95" w:rsidRPr="00D861DE">
        <w:rPr>
          <w:sz w:val="16"/>
          <w:szCs w:val="16"/>
          <w:lang w:val="en-US"/>
        </w:rPr>
        <w:t>POS</w:t>
      </w:r>
      <w:r w:rsidR="00201C95" w:rsidRPr="00D861DE">
        <w:rPr>
          <w:sz w:val="16"/>
          <w:szCs w:val="16"/>
        </w:rPr>
        <w:t>-терминалов Банка</w:t>
      </w:r>
      <w:r w:rsidR="00015D34" w:rsidRPr="00D861DE">
        <w:rPr>
          <w:sz w:val="16"/>
          <w:szCs w:val="16"/>
        </w:rPr>
        <w:t>.</w:t>
      </w:r>
      <w:r w:rsidR="006D152B" w:rsidRPr="00D861DE">
        <w:rPr>
          <w:sz w:val="16"/>
          <w:szCs w:val="16"/>
        </w:rPr>
        <w:t xml:space="preserve"> Услуга предоставляется в Банкоматах </w:t>
      </w:r>
      <w:r w:rsidR="00201C95" w:rsidRPr="00D861DE">
        <w:rPr>
          <w:sz w:val="16"/>
          <w:szCs w:val="16"/>
        </w:rPr>
        <w:t xml:space="preserve">/ </w:t>
      </w:r>
      <w:r w:rsidR="00201C95" w:rsidRPr="00D861DE">
        <w:rPr>
          <w:sz w:val="16"/>
          <w:szCs w:val="16"/>
          <w:lang w:val="en-US"/>
        </w:rPr>
        <w:t>POS</w:t>
      </w:r>
      <w:r w:rsidR="00201C95" w:rsidRPr="00D861DE">
        <w:rPr>
          <w:sz w:val="16"/>
          <w:szCs w:val="16"/>
        </w:rPr>
        <w:t xml:space="preserve">-терминалах Банка </w:t>
      </w:r>
      <w:r w:rsidR="006D152B" w:rsidRPr="00D861DE">
        <w:rPr>
          <w:sz w:val="16"/>
          <w:szCs w:val="16"/>
        </w:rPr>
        <w:t>при наличии технической возможности.</w:t>
      </w:r>
    </w:p>
    <w:p w:rsidR="008926DB" w:rsidRPr="00D861DE" w:rsidRDefault="008926DB" w:rsidP="00C24CD5">
      <w:pPr>
        <w:pStyle w:val="a4"/>
        <w:tabs>
          <w:tab w:val="left" w:pos="15593"/>
        </w:tabs>
        <w:spacing w:line="276" w:lineRule="auto"/>
        <w:ind w:left="426" w:right="78" w:firstLine="283"/>
        <w:jc w:val="both"/>
        <w:rPr>
          <w:sz w:val="16"/>
          <w:szCs w:val="16"/>
        </w:rPr>
      </w:pPr>
      <w:r w:rsidRPr="00D861DE">
        <w:rPr>
          <w:sz w:val="16"/>
          <w:szCs w:val="16"/>
        </w:rPr>
        <w:t xml:space="preserve">В отношении Карт, выпущенных ПАО </w:t>
      </w:r>
      <w:r w:rsidR="00C24CD5" w:rsidRPr="00D861DE">
        <w:rPr>
          <w:sz w:val="16"/>
          <w:szCs w:val="16"/>
        </w:rPr>
        <w:t>«</w:t>
      </w:r>
      <w:r w:rsidRPr="00D861DE">
        <w:rPr>
          <w:sz w:val="16"/>
          <w:szCs w:val="16"/>
        </w:rPr>
        <w:t>Липецккомбанк</w:t>
      </w:r>
      <w:r w:rsidR="00C24CD5" w:rsidRPr="00D861DE">
        <w:rPr>
          <w:sz w:val="16"/>
          <w:szCs w:val="16"/>
        </w:rPr>
        <w:t>»</w:t>
      </w:r>
      <w:r w:rsidRPr="00D861DE">
        <w:rPr>
          <w:sz w:val="16"/>
          <w:szCs w:val="16"/>
        </w:rPr>
        <w:t xml:space="preserve"> до даты его присоединения к ПАО Банк ЗЕНИТ и</w:t>
      </w:r>
      <w:r w:rsidR="005210A5" w:rsidRPr="00D861DE">
        <w:rPr>
          <w:sz w:val="16"/>
          <w:szCs w:val="16"/>
        </w:rPr>
        <w:t xml:space="preserve"> Банком </w:t>
      </w:r>
      <w:r w:rsidR="00E253F5" w:rsidRPr="00D861DE">
        <w:rPr>
          <w:sz w:val="16"/>
          <w:szCs w:val="16"/>
        </w:rPr>
        <w:t>(в</w:t>
      </w:r>
      <w:r w:rsidR="00C24CD5" w:rsidRPr="00D861DE">
        <w:rPr>
          <w:sz w:val="16"/>
          <w:szCs w:val="16"/>
        </w:rPr>
        <w:t xml:space="preserve"> структурных подразделениях, образованных на базе ПАО «Липецккомбанк»</w:t>
      </w:r>
      <w:r w:rsidR="005210A5" w:rsidRPr="00D861DE">
        <w:rPr>
          <w:sz w:val="16"/>
          <w:szCs w:val="16"/>
        </w:rPr>
        <w:t>)</w:t>
      </w:r>
      <w:r w:rsidR="00C24CD5" w:rsidRPr="00D861DE">
        <w:rPr>
          <w:sz w:val="16"/>
          <w:szCs w:val="16"/>
        </w:rPr>
        <w:t xml:space="preserve"> –</w:t>
      </w:r>
      <w:r w:rsidRPr="00D861DE">
        <w:rPr>
          <w:sz w:val="16"/>
          <w:szCs w:val="16"/>
        </w:rPr>
        <w:t xml:space="preserve"> до 01.07.2020, комиссия за изменение Держателем ПИНа по указанным Картам взимается, начиная с 01.09.2020.</w:t>
      </w:r>
    </w:p>
    <w:p w:rsidR="00E539F4" w:rsidRPr="00D861DE" w:rsidRDefault="00E539F4" w:rsidP="006D152B">
      <w:pPr>
        <w:pStyle w:val="a4"/>
        <w:spacing w:line="276" w:lineRule="auto"/>
        <w:ind w:left="426" w:firstLine="283"/>
        <w:jc w:val="both"/>
        <w:rPr>
          <w:sz w:val="16"/>
          <w:szCs w:val="16"/>
        </w:rPr>
      </w:pPr>
      <w:r w:rsidRPr="00D861DE">
        <w:rPr>
          <w:sz w:val="16"/>
          <w:szCs w:val="16"/>
        </w:rPr>
        <w:t xml:space="preserve">Комиссия взимается в день изменения Держателем ПИНа по Карте. </w:t>
      </w:r>
    </w:p>
    <w:p w:rsidR="00E539F4" w:rsidRPr="00D861DE" w:rsidRDefault="00E539F4" w:rsidP="00E539F4">
      <w:pPr>
        <w:pStyle w:val="2"/>
        <w:spacing w:after="0" w:line="240" w:lineRule="auto"/>
        <w:ind w:left="425"/>
        <w:jc w:val="both"/>
        <w:rPr>
          <w:bCs/>
          <w:sz w:val="10"/>
          <w:szCs w:val="10"/>
        </w:rPr>
      </w:pPr>
    </w:p>
    <w:p w:rsidR="0038643F" w:rsidRPr="00D861DE" w:rsidRDefault="00A24EF2" w:rsidP="00066E8A">
      <w:pPr>
        <w:pStyle w:val="a4"/>
        <w:spacing w:line="276" w:lineRule="auto"/>
        <w:ind w:left="425"/>
        <w:jc w:val="both"/>
        <w:rPr>
          <w:sz w:val="16"/>
          <w:szCs w:val="16"/>
        </w:rPr>
      </w:pPr>
      <w:r w:rsidRPr="00D861DE">
        <w:rPr>
          <w:b/>
          <w:sz w:val="16"/>
          <w:szCs w:val="16"/>
        </w:rPr>
        <w:t>2</w:t>
      </w:r>
      <w:r w:rsidR="001A1CD0" w:rsidRPr="00D861DE">
        <w:rPr>
          <w:b/>
          <w:sz w:val="16"/>
          <w:szCs w:val="16"/>
        </w:rPr>
        <w:t>7</w:t>
      </w:r>
      <w:r w:rsidR="006431C9" w:rsidRPr="00D861DE">
        <w:rPr>
          <w:sz w:val="16"/>
          <w:szCs w:val="16"/>
        </w:rPr>
        <w:t>–</w:t>
      </w:r>
      <w:r w:rsidR="0038643F" w:rsidRPr="00D861DE">
        <w:rPr>
          <w:sz w:val="16"/>
          <w:szCs w:val="16"/>
        </w:rPr>
        <w:t xml:space="preserve"> Комиссия взимается ежемесячно в </w:t>
      </w:r>
      <w:r w:rsidR="00315838" w:rsidRPr="00D861DE">
        <w:rPr>
          <w:sz w:val="16"/>
          <w:szCs w:val="16"/>
        </w:rPr>
        <w:t xml:space="preserve">первый рабочий день месяца, следующего за месяцем, </w:t>
      </w:r>
      <w:r w:rsidR="0038643F" w:rsidRPr="00D861DE">
        <w:rPr>
          <w:sz w:val="16"/>
          <w:szCs w:val="16"/>
        </w:rPr>
        <w:t>в котором возникли основания для взимания комиссии</w:t>
      </w:r>
      <w:r w:rsidR="003A5FF5" w:rsidRPr="00D861DE">
        <w:rPr>
          <w:sz w:val="16"/>
          <w:szCs w:val="16"/>
        </w:rPr>
        <w:t xml:space="preserve"> (отчетным месяцем)</w:t>
      </w:r>
      <w:r w:rsidR="0038643F" w:rsidRPr="00D861DE">
        <w:rPr>
          <w:sz w:val="16"/>
          <w:szCs w:val="16"/>
        </w:rPr>
        <w:t>.</w:t>
      </w:r>
    </w:p>
    <w:p w:rsidR="0038643F" w:rsidRPr="00D861DE" w:rsidRDefault="0038643F" w:rsidP="00066E8A">
      <w:pPr>
        <w:pStyle w:val="a4"/>
        <w:spacing w:line="276" w:lineRule="auto"/>
        <w:ind w:left="425"/>
        <w:jc w:val="both"/>
        <w:rPr>
          <w:sz w:val="16"/>
          <w:szCs w:val="16"/>
        </w:rPr>
      </w:pPr>
      <w:r w:rsidRPr="00D861DE">
        <w:rPr>
          <w:sz w:val="16"/>
          <w:szCs w:val="16"/>
          <w:u w:val="single"/>
        </w:rPr>
        <w:lastRenderedPageBreak/>
        <w:t xml:space="preserve">Комиссия взимается при </w:t>
      </w:r>
      <w:r w:rsidRPr="00D861DE">
        <w:rPr>
          <w:bCs/>
          <w:sz w:val="16"/>
          <w:szCs w:val="16"/>
          <w:u w:val="single"/>
        </w:rPr>
        <w:t xml:space="preserve">одновременном выполнении следующих условий на </w:t>
      </w:r>
      <w:r w:rsidR="003A5FF5" w:rsidRPr="00D861DE">
        <w:rPr>
          <w:bCs/>
          <w:sz w:val="16"/>
          <w:szCs w:val="16"/>
          <w:u w:val="single"/>
        </w:rPr>
        <w:t>последний календарный день отчетного месяца</w:t>
      </w:r>
      <w:r w:rsidRPr="00D861DE">
        <w:rPr>
          <w:sz w:val="16"/>
          <w:szCs w:val="16"/>
        </w:rPr>
        <w:t>:</w:t>
      </w:r>
    </w:p>
    <w:p w:rsidR="0038643F" w:rsidRPr="00D861DE" w:rsidRDefault="0038643F" w:rsidP="0004369D">
      <w:pPr>
        <w:pStyle w:val="a4"/>
        <w:spacing w:line="276" w:lineRule="auto"/>
        <w:ind w:left="425" w:firstLine="284"/>
        <w:jc w:val="both"/>
        <w:rPr>
          <w:sz w:val="16"/>
          <w:szCs w:val="16"/>
        </w:rPr>
      </w:pPr>
      <w:r w:rsidRPr="00D861DE">
        <w:rPr>
          <w:sz w:val="16"/>
          <w:szCs w:val="16"/>
        </w:rPr>
        <w:t>- отсутствие действующих</w:t>
      </w:r>
      <w:r w:rsidR="00230987" w:rsidRPr="00D861DE">
        <w:rPr>
          <w:sz w:val="16"/>
          <w:szCs w:val="16"/>
        </w:rPr>
        <w:t xml:space="preserve"> Карт </w:t>
      </w:r>
      <w:r w:rsidRPr="00D861DE">
        <w:rPr>
          <w:sz w:val="16"/>
          <w:szCs w:val="16"/>
        </w:rPr>
        <w:t>(Основных и Дополнительных) к СКС и операций по СКС в течение последних 12 (двенадцати) календарных месяцев (списание данной комиссии не рассматривается в качестве операций по СКС);</w:t>
      </w:r>
    </w:p>
    <w:p w:rsidR="0038643F" w:rsidRPr="00D861DE" w:rsidRDefault="0038643F" w:rsidP="0004369D">
      <w:pPr>
        <w:pStyle w:val="a4"/>
        <w:spacing w:line="276" w:lineRule="auto"/>
        <w:ind w:left="425" w:firstLine="284"/>
        <w:jc w:val="both"/>
        <w:rPr>
          <w:sz w:val="16"/>
          <w:szCs w:val="16"/>
        </w:rPr>
      </w:pPr>
      <w:r w:rsidRPr="00D861DE">
        <w:rPr>
          <w:sz w:val="16"/>
          <w:szCs w:val="16"/>
        </w:rPr>
        <w:t xml:space="preserve">- остаток денежных средств на СКС не превышает </w:t>
      </w:r>
      <w:r w:rsidR="00061B3F" w:rsidRPr="00D861DE">
        <w:rPr>
          <w:sz w:val="16"/>
          <w:szCs w:val="16"/>
        </w:rPr>
        <w:t>10</w:t>
      </w:r>
      <w:r w:rsidRPr="00D861DE">
        <w:rPr>
          <w:sz w:val="16"/>
          <w:szCs w:val="16"/>
        </w:rPr>
        <w:t>00 рублей,</w:t>
      </w:r>
    </w:p>
    <w:p w:rsidR="00B06C00" w:rsidRPr="00D861DE" w:rsidRDefault="00B06C00" w:rsidP="0004369D">
      <w:pPr>
        <w:pStyle w:val="a4"/>
        <w:spacing w:line="276" w:lineRule="auto"/>
        <w:ind w:left="425" w:firstLine="284"/>
        <w:jc w:val="both"/>
        <w:rPr>
          <w:sz w:val="16"/>
          <w:szCs w:val="16"/>
        </w:rPr>
      </w:pPr>
      <w:r w:rsidRPr="00D861DE">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rsidR="0038643F" w:rsidRPr="00D861DE" w:rsidRDefault="0038643F" w:rsidP="0004369D">
      <w:pPr>
        <w:pStyle w:val="a4"/>
        <w:spacing w:line="276" w:lineRule="auto"/>
        <w:ind w:left="425" w:firstLine="284"/>
        <w:jc w:val="both"/>
        <w:rPr>
          <w:sz w:val="16"/>
          <w:szCs w:val="16"/>
        </w:rPr>
      </w:pPr>
      <w:r w:rsidRPr="00D861DE">
        <w:rPr>
          <w:sz w:val="16"/>
          <w:szCs w:val="16"/>
        </w:rPr>
        <w:t>- в отношении Клиента не введена ни одна из процедур, применяемых в деле о банкротстве в соответстви</w:t>
      </w:r>
      <w:r w:rsidR="003E3E06" w:rsidRPr="00D861DE">
        <w:rPr>
          <w:sz w:val="16"/>
          <w:szCs w:val="16"/>
        </w:rPr>
        <w:t>и</w:t>
      </w:r>
      <w:r w:rsidRPr="00D861DE">
        <w:rPr>
          <w:sz w:val="16"/>
          <w:szCs w:val="16"/>
        </w:rPr>
        <w:t xml:space="preserve"> с действующим законод</w:t>
      </w:r>
      <w:r w:rsidR="00B52C1F" w:rsidRPr="00D861DE">
        <w:rPr>
          <w:sz w:val="16"/>
          <w:szCs w:val="16"/>
        </w:rPr>
        <w:t>ательством Российской Федерации,</w:t>
      </w:r>
    </w:p>
    <w:p w:rsidR="00B52C1F" w:rsidRPr="00D861DE" w:rsidRDefault="006D152B" w:rsidP="0004369D">
      <w:pPr>
        <w:pStyle w:val="a4"/>
        <w:spacing w:line="276" w:lineRule="auto"/>
        <w:ind w:left="425" w:firstLine="284"/>
        <w:jc w:val="both"/>
        <w:rPr>
          <w:sz w:val="16"/>
          <w:szCs w:val="16"/>
        </w:rPr>
      </w:pPr>
      <w:r w:rsidRPr="00D861DE">
        <w:rPr>
          <w:sz w:val="16"/>
          <w:szCs w:val="16"/>
        </w:rPr>
        <w:t>-</w:t>
      </w:r>
      <w:r w:rsidR="00B52C1F" w:rsidRPr="00D861DE">
        <w:rPr>
          <w:sz w:val="16"/>
          <w:szCs w:val="16"/>
        </w:rPr>
        <w:t xml:space="preserve">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rsidR="0038643F" w:rsidRPr="00D861DE" w:rsidRDefault="0038643F" w:rsidP="0004369D">
      <w:pPr>
        <w:pStyle w:val="a4"/>
        <w:spacing w:line="276" w:lineRule="auto"/>
        <w:ind w:left="425" w:firstLine="284"/>
        <w:jc w:val="both"/>
        <w:rPr>
          <w:sz w:val="16"/>
          <w:szCs w:val="16"/>
        </w:rPr>
      </w:pPr>
      <w:r w:rsidRPr="00D861DE">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rsidR="0038643F" w:rsidRPr="00D861DE" w:rsidRDefault="0038643F" w:rsidP="0004369D">
      <w:pPr>
        <w:pStyle w:val="2"/>
        <w:spacing w:after="0" w:line="240" w:lineRule="auto"/>
        <w:ind w:left="425" w:firstLine="284"/>
        <w:jc w:val="both"/>
        <w:rPr>
          <w:bCs/>
          <w:sz w:val="16"/>
          <w:szCs w:val="16"/>
        </w:rPr>
      </w:pPr>
      <w:r w:rsidRPr="00D861DE">
        <w:rPr>
          <w:sz w:val="16"/>
          <w:szCs w:val="16"/>
        </w:rPr>
        <w:t xml:space="preserve">Комиссия не распространяется на СКС, </w:t>
      </w:r>
      <w:r w:rsidR="00EC0C83" w:rsidRPr="00D861DE">
        <w:rPr>
          <w:sz w:val="16"/>
          <w:szCs w:val="16"/>
        </w:rPr>
        <w:t>заявленные</w:t>
      </w:r>
      <w:r w:rsidRPr="00D861DE">
        <w:rPr>
          <w:bCs/>
          <w:sz w:val="16"/>
          <w:szCs w:val="16"/>
        </w:rPr>
        <w:t xml:space="preserve">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rsidR="004C41BA" w:rsidRPr="00D861DE" w:rsidRDefault="004C41BA" w:rsidP="00066E8A">
      <w:pPr>
        <w:pStyle w:val="a4"/>
        <w:spacing w:line="276" w:lineRule="auto"/>
        <w:ind w:left="425"/>
        <w:jc w:val="both"/>
        <w:rPr>
          <w:sz w:val="10"/>
          <w:szCs w:val="10"/>
        </w:rPr>
      </w:pPr>
    </w:p>
    <w:p w:rsidR="00EE168A" w:rsidRPr="00D861DE" w:rsidRDefault="00EE168A" w:rsidP="00EE168A">
      <w:pPr>
        <w:pStyle w:val="a4"/>
        <w:spacing w:line="276" w:lineRule="auto"/>
        <w:ind w:left="425"/>
        <w:jc w:val="both"/>
        <w:rPr>
          <w:sz w:val="16"/>
          <w:szCs w:val="16"/>
        </w:rPr>
      </w:pPr>
      <w:r w:rsidRPr="00D861DE">
        <w:rPr>
          <w:b/>
          <w:sz w:val="16"/>
          <w:szCs w:val="16"/>
        </w:rPr>
        <w:t>2</w:t>
      </w:r>
      <w:r w:rsidR="001A1CD0" w:rsidRPr="00D861DE">
        <w:rPr>
          <w:b/>
          <w:sz w:val="16"/>
          <w:szCs w:val="16"/>
        </w:rPr>
        <w:t>8</w:t>
      </w:r>
      <w:r w:rsidRPr="00D861DE">
        <w:rPr>
          <w:sz w:val="16"/>
          <w:szCs w:val="16"/>
        </w:rPr>
        <w:t xml:space="preserve"> – </w:t>
      </w:r>
      <w:r w:rsidR="003157DB" w:rsidRPr="00D861DE">
        <w:rPr>
          <w:i/>
          <w:sz w:val="16"/>
          <w:szCs w:val="16"/>
        </w:rPr>
        <w:t xml:space="preserve">В отношении Карт, </w:t>
      </w:r>
      <w:r w:rsidR="008857CD" w:rsidRPr="00D861DE">
        <w:rPr>
          <w:i/>
          <w:sz w:val="16"/>
          <w:szCs w:val="16"/>
        </w:rPr>
        <w:t>выпущенных</w:t>
      </w:r>
      <w:r w:rsidR="003157DB" w:rsidRPr="00D861DE">
        <w:rPr>
          <w:i/>
          <w:sz w:val="16"/>
          <w:szCs w:val="16"/>
        </w:rPr>
        <w:t xml:space="preserve"> ПАО Банк ЗЕНИТ</w:t>
      </w:r>
      <w:r w:rsidR="003157DB" w:rsidRPr="00D861DE">
        <w:rPr>
          <w:sz w:val="16"/>
          <w:szCs w:val="16"/>
        </w:rPr>
        <w:t>: п</w:t>
      </w:r>
      <w:r w:rsidRPr="00D861DE">
        <w:rPr>
          <w:sz w:val="16"/>
          <w:szCs w:val="16"/>
        </w:rPr>
        <w:t xml:space="preserve">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 Доступного лимита овердрафта) проценты по кредиту начисляются по ставке 40% годовых в порядке, установленном Правилами. </w:t>
      </w:r>
    </w:p>
    <w:p w:rsidR="003157DB" w:rsidRPr="00D861DE" w:rsidRDefault="003157DB" w:rsidP="00D67231">
      <w:pPr>
        <w:pStyle w:val="a4"/>
        <w:spacing w:line="276" w:lineRule="auto"/>
        <w:ind w:left="426" w:firstLine="283"/>
        <w:jc w:val="both"/>
        <w:rPr>
          <w:sz w:val="16"/>
          <w:szCs w:val="16"/>
        </w:rPr>
      </w:pPr>
      <w:r w:rsidRPr="00D861DE">
        <w:rPr>
          <w:i/>
          <w:sz w:val="16"/>
          <w:szCs w:val="16"/>
        </w:rPr>
        <w:t xml:space="preserve">В отношении Карт, </w:t>
      </w:r>
      <w:r w:rsidR="008857CD" w:rsidRPr="00D861DE">
        <w:rPr>
          <w:i/>
          <w:sz w:val="16"/>
          <w:szCs w:val="16"/>
        </w:rPr>
        <w:t>выпущенных</w:t>
      </w:r>
      <w:r w:rsidRPr="00D861DE">
        <w:rPr>
          <w:i/>
          <w:sz w:val="16"/>
          <w:szCs w:val="16"/>
        </w:rPr>
        <w:t xml:space="preserve"> АБ «Девон-Кредит» (ПАО) до даты его присоединения к ПАО Банк ЗЕНИТ</w:t>
      </w:r>
      <w:r w:rsidRPr="00D861DE">
        <w:rPr>
          <w:sz w:val="16"/>
          <w:szCs w:val="16"/>
        </w:rPr>
        <w:t>: неустойка взимается в порядке, установленном Правилами, в отношении Перерасхода (в случае превышения остатка денежных средств на СКС), возникшего после 08.10.2019.</w:t>
      </w:r>
    </w:p>
    <w:p w:rsidR="00AA3949" w:rsidRPr="00D861DE" w:rsidRDefault="00AA3949" w:rsidP="00AA3949">
      <w:pPr>
        <w:pStyle w:val="a4"/>
        <w:spacing w:line="276" w:lineRule="auto"/>
        <w:ind w:left="426" w:firstLine="283"/>
        <w:jc w:val="both"/>
        <w:rPr>
          <w:sz w:val="16"/>
          <w:szCs w:val="16"/>
        </w:rPr>
      </w:pPr>
      <w:r w:rsidRPr="00D861DE">
        <w:rPr>
          <w:i/>
          <w:sz w:val="16"/>
          <w:szCs w:val="16"/>
        </w:rPr>
        <w:t>В отношении Карт, эмитированных АО Банк ЗЕНИТ Сочи до даты его присоединения к ПАО Банк ЗЕНИТ</w:t>
      </w:r>
      <w:r w:rsidRPr="00D861DE">
        <w:rPr>
          <w:sz w:val="16"/>
          <w:szCs w:val="16"/>
        </w:rPr>
        <w:t>: неустойка взимается в порядке, установленном Правилами, в отношении Перерасхода (в случае превышения остатка денежных средств на СКС), возникшего после 08.05.2020.</w:t>
      </w:r>
    </w:p>
    <w:p w:rsidR="00EE168A" w:rsidRPr="00D861DE" w:rsidRDefault="00EE168A" w:rsidP="00D67231">
      <w:pPr>
        <w:pStyle w:val="a4"/>
        <w:spacing w:line="276" w:lineRule="auto"/>
        <w:ind w:left="426" w:firstLine="283"/>
        <w:jc w:val="both"/>
        <w:rPr>
          <w:sz w:val="10"/>
          <w:szCs w:val="10"/>
        </w:rPr>
      </w:pPr>
    </w:p>
    <w:p w:rsidR="00D67231" w:rsidRPr="00D861DE" w:rsidRDefault="00D67231" w:rsidP="00D67231">
      <w:pPr>
        <w:pStyle w:val="a4"/>
        <w:spacing w:line="276" w:lineRule="auto"/>
        <w:ind w:left="426"/>
        <w:jc w:val="both"/>
        <w:rPr>
          <w:sz w:val="16"/>
          <w:szCs w:val="16"/>
        </w:rPr>
      </w:pPr>
      <w:r w:rsidRPr="00D861DE">
        <w:rPr>
          <w:b/>
          <w:sz w:val="16"/>
          <w:szCs w:val="16"/>
        </w:rPr>
        <w:t>29 –</w:t>
      </w:r>
      <w:r w:rsidRPr="00D861DE">
        <w:rPr>
          <w:sz w:val="16"/>
          <w:szCs w:val="16"/>
        </w:rPr>
        <w:t xml:space="preserve"> При наличии технической возможности (предусматривается меню Банкомата</w:t>
      </w:r>
      <w:r w:rsidR="00396970" w:rsidRPr="00D861DE">
        <w:rPr>
          <w:sz w:val="16"/>
          <w:szCs w:val="16"/>
        </w:rPr>
        <w:t xml:space="preserve"> / БПТ; обусловлена в т.ч. территориальными особенностями выпуска Карт / расположения Банкомата, БПТ</w:t>
      </w:r>
      <w:r w:rsidRPr="00D861DE">
        <w:rPr>
          <w:sz w:val="16"/>
          <w:szCs w:val="16"/>
        </w:rPr>
        <w:t>).</w:t>
      </w:r>
    </w:p>
    <w:p w:rsidR="00D67231" w:rsidRPr="00D861DE" w:rsidRDefault="00D67231" w:rsidP="00D67231">
      <w:pPr>
        <w:pStyle w:val="2"/>
        <w:spacing w:after="0" w:line="240" w:lineRule="auto"/>
        <w:ind w:left="426" w:firstLine="283"/>
        <w:jc w:val="both"/>
        <w:rPr>
          <w:bCs/>
          <w:sz w:val="10"/>
          <w:szCs w:val="10"/>
        </w:rPr>
      </w:pPr>
    </w:p>
    <w:p w:rsidR="00D67231" w:rsidRPr="00D861DE" w:rsidRDefault="00D67231" w:rsidP="00D67231">
      <w:pPr>
        <w:pStyle w:val="a4"/>
        <w:spacing w:line="276" w:lineRule="auto"/>
        <w:ind w:left="426"/>
        <w:jc w:val="both"/>
        <w:rPr>
          <w:sz w:val="16"/>
          <w:szCs w:val="16"/>
        </w:rPr>
      </w:pPr>
      <w:r w:rsidRPr="00D861DE">
        <w:rPr>
          <w:b/>
          <w:sz w:val="16"/>
          <w:szCs w:val="16"/>
        </w:rPr>
        <w:t>30 –</w:t>
      </w:r>
      <w:r w:rsidRPr="00D861DE">
        <w:rPr>
          <w:sz w:val="16"/>
          <w:szCs w:val="16"/>
        </w:rPr>
        <w:t xml:space="preserve"> Банк не принимает новые заявления Клиентов на периодический перевод денежных средств, за исключением переводов с СКС, открытых в </w:t>
      </w:r>
      <w:r w:rsidR="00E253F5" w:rsidRPr="00D861DE">
        <w:rPr>
          <w:sz w:val="16"/>
          <w:szCs w:val="16"/>
        </w:rPr>
        <w:t>российских</w:t>
      </w:r>
      <w:r w:rsidRPr="00D861DE">
        <w:rPr>
          <w:sz w:val="16"/>
          <w:szCs w:val="16"/>
        </w:rPr>
        <w:t xml:space="preserve"> рублях, в пользу ООО СК «Чулпан-Жизнь». Услуга оказывается в структурных подразделениях Банка, образованных на базе АБ «Девон-Кредит» (ПАО).</w:t>
      </w:r>
    </w:p>
    <w:p w:rsidR="00834F9C" w:rsidRPr="00D861DE" w:rsidRDefault="00834F9C" w:rsidP="00834F9C">
      <w:pPr>
        <w:pStyle w:val="a4"/>
        <w:spacing w:line="276" w:lineRule="auto"/>
        <w:ind w:left="426" w:firstLine="283"/>
        <w:jc w:val="both"/>
        <w:rPr>
          <w:sz w:val="10"/>
          <w:szCs w:val="10"/>
        </w:rPr>
      </w:pPr>
    </w:p>
    <w:p w:rsidR="00C217A9" w:rsidRPr="00D861DE" w:rsidRDefault="00703462" w:rsidP="002A1F5E">
      <w:pPr>
        <w:pStyle w:val="a4"/>
        <w:spacing w:line="276" w:lineRule="auto"/>
        <w:ind w:left="426"/>
        <w:jc w:val="both"/>
        <w:rPr>
          <w:sz w:val="16"/>
          <w:szCs w:val="16"/>
        </w:rPr>
      </w:pPr>
      <w:r w:rsidRPr="00D861DE">
        <w:rPr>
          <w:b/>
          <w:sz w:val="16"/>
          <w:szCs w:val="16"/>
        </w:rPr>
        <w:t>31 –</w:t>
      </w:r>
      <w:r w:rsidR="00C217A9" w:rsidRPr="00D861DE">
        <w:rPr>
          <w:sz w:val="16"/>
          <w:szCs w:val="16"/>
        </w:rPr>
        <w:t>Д</w:t>
      </w:r>
      <w:r w:rsidR="003D3608" w:rsidRPr="00D861DE">
        <w:rPr>
          <w:sz w:val="16"/>
          <w:szCs w:val="16"/>
        </w:rPr>
        <w:t xml:space="preserve">ополнительная комиссия за </w:t>
      </w:r>
      <w:r w:rsidR="003D3608" w:rsidRPr="00D861DE">
        <w:rPr>
          <w:i/>
          <w:sz w:val="16"/>
          <w:szCs w:val="16"/>
        </w:rPr>
        <w:t xml:space="preserve">использование заемных денежных средств (за счет Лимита овердрафта) при переводе денежных средств </w:t>
      </w:r>
      <w:r w:rsidR="0016611C" w:rsidRPr="00D861DE">
        <w:rPr>
          <w:i/>
          <w:sz w:val="16"/>
          <w:szCs w:val="16"/>
        </w:rPr>
        <w:t>с СКС посредством Банкоматов Банка</w:t>
      </w:r>
      <w:r w:rsidR="00C217A9" w:rsidRPr="00D861DE">
        <w:rPr>
          <w:i/>
          <w:sz w:val="16"/>
          <w:szCs w:val="16"/>
        </w:rPr>
        <w:t>,</w:t>
      </w:r>
      <w:r w:rsidR="00260717" w:rsidRPr="00D861DE">
        <w:rPr>
          <w:i/>
          <w:sz w:val="16"/>
          <w:szCs w:val="16"/>
        </w:rPr>
        <w:t xml:space="preserve"> Банкоматов и систем дистанционного обслуживания клиентов других банков, а также интернет-ресурсов сторонних организаций</w:t>
      </w:r>
      <w:r w:rsidR="00C217A9" w:rsidRPr="00D861DE">
        <w:rPr>
          <w:sz w:val="16"/>
          <w:szCs w:val="16"/>
        </w:rPr>
        <w:t xml:space="preserve"> в отношении Карт с овердрафтом, выпущенных АБ «Девон-Кредит» (ПАО) до даты его реорганизации в форме присоединения к ПАО Банк ЗЕНИТ, </w:t>
      </w:r>
      <w:r w:rsidRPr="00D861DE">
        <w:rPr>
          <w:sz w:val="16"/>
          <w:szCs w:val="16"/>
        </w:rPr>
        <w:t>не взимается</w:t>
      </w:r>
      <w:r w:rsidR="003D623C" w:rsidRPr="00D861DE">
        <w:rPr>
          <w:sz w:val="16"/>
          <w:szCs w:val="16"/>
        </w:rPr>
        <w:t>.</w:t>
      </w:r>
    </w:p>
    <w:p w:rsidR="00396970" w:rsidRPr="00D861DE" w:rsidRDefault="00396970" w:rsidP="00396970">
      <w:pPr>
        <w:pStyle w:val="a4"/>
        <w:spacing w:line="276" w:lineRule="auto"/>
        <w:ind w:left="426" w:firstLine="283"/>
        <w:jc w:val="both"/>
        <w:rPr>
          <w:sz w:val="10"/>
          <w:szCs w:val="10"/>
        </w:rPr>
      </w:pPr>
    </w:p>
    <w:p w:rsidR="00396970" w:rsidRPr="00D861DE" w:rsidRDefault="00396970" w:rsidP="00396970">
      <w:pPr>
        <w:pStyle w:val="a4"/>
        <w:spacing w:line="276" w:lineRule="auto"/>
        <w:ind w:left="426"/>
        <w:jc w:val="both"/>
        <w:rPr>
          <w:sz w:val="16"/>
          <w:szCs w:val="16"/>
        </w:rPr>
      </w:pPr>
      <w:r w:rsidRPr="00D861DE">
        <w:rPr>
          <w:b/>
          <w:sz w:val="16"/>
          <w:szCs w:val="16"/>
        </w:rPr>
        <w:t xml:space="preserve">32 – </w:t>
      </w:r>
      <w:r w:rsidRPr="00D861DE">
        <w:rPr>
          <w:sz w:val="16"/>
          <w:szCs w:val="16"/>
        </w:rPr>
        <w:t>Держателю Дополнительной Карты доступен отчет о десяти последних операциях с использованием Дополнительной Карты.</w:t>
      </w:r>
    </w:p>
    <w:p w:rsidR="00721170" w:rsidRPr="00D861DE" w:rsidRDefault="00721170" w:rsidP="00721170">
      <w:pPr>
        <w:pStyle w:val="a4"/>
        <w:spacing w:line="276" w:lineRule="auto"/>
        <w:ind w:left="426" w:firstLine="283"/>
        <w:jc w:val="both"/>
        <w:rPr>
          <w:sz w:val="10"/>
          <w:szCs w:val="10"/>
        </w:rPr>
      </w:pPr>
    </w:p>
    <w:p w:rsidR="004C41BA" w:rsidRPr="00D861DE" w:rsidRDefault="004C41BA" w:rsidP="00066E8A">
      <w:pPr>
        <w:pStyle w:val="2"/>
        <w:spacing w:after="0" w:line="240" w:lineRule="auto"/>
        <w:ind w:left="425"/>
        <w:jc w:val="both"/>
        <w:rPr>
          <w:bCs/>
          <w:sz w:val="10"/>
          <w:szCs w:val="10"/>
        </w:rPr>
      </w:pPr>
    </w:p>
    <w:p w:rsidR="0038643F" w:rsidRPr="00D861DE" w:rsidRDefault="00514D62" w:rsidP="00066E8A">
      <w:pPr>
        <w:autoSpaceDE w:val="0"/>
        <w:autoSpaceDN w:val="0"/>
        <w:adjustRightInd w:val="0"/>
        <w:spacing w:line="276" w:lineRule="auto"/>
        <w:ind w:left="425"/>
        <w:jc w:val="both"/>
        <w:rPr>
          <w:sz w:val="16"/>
          <w:szCs w:val="16"/>
        </w:rPr>
      </w:pPr>
      <w:r w:rsidRPr="00D861DE">
        <w:rPr>
          <w:b/>
          <w:sz w:val="16"/>
          <w:szCs w:val="16"/>
        </w:rPr>
        <w:t>*</w:t>
      </w:r>
      <w:r w:rsidR="000F64ED" w:rsidRPr="00D861DE">
        <w:rPr>
          <w:sz w:val="16"/>
          <w:szCs w:val="16"/>
        </w:rPr>
        <w:t xml:space="preserve"> – </w:t>
      </w:r>
      <w:r w:rsidR="0038643F" w:rsidRPr="00D861DE">
        <w:rPr>
          <w:sz w:val="16"/>
          <w:szCs w:val="16"/>
        </w:rPr>
        <w:t xml:space="preserve">Банк </w:t>
      </w:r>
      <w:r w:rsidR="003902CF" w:rsidRPr="00D861DE">
        <w:rPr>
          <w:sz w:val="16"/>
          <w:szCs w:val="16"/>
        </w:rPr>
        <w:t xml:space="preserve">имеет право </w:t>
      </w:r>
      <w:r w:rsidR="0038643F" w:rsidRPr="00D861DE">
        <w:rPr>
          <w:sz w:val="16"/>
          <w:szCs w:val="16"/>
        </w:rPr>
        <w:t>не производит</w:t>
      </w:r>
      <w:r w:rsidR="003902CF" w:rsidRPr="00D861DE">
        <w:rPr>
          <w:sz w:val="16"/>
          <w:szCs w:val="16"/>
        </w:rPr>
        <w:t>ь</w:t>
      </w:r>
      <w:r w:rsidR="0038643F" w:rsidRPr="00D861DE">
        <w:rPr>
          <w:sz w:val="16"/>
          <w:szCs w:val="16"/>
        </w:rPr>
        <w:t xml:space="preserve"> автоматический перевыпуск Картыпо истечении срока действия ранее выпущенной Карты, а также не производит</w:t>
      </w:r>
      <w:r w:rsidR="003902CF" w:rsidRPr="00D861DE">
        <w:rPr>
          <w:sz w:val="16"/>
          <w:szCs w:val="16"/>
        </w:rPr>
        <w:t>ь</w:t>
      </w:r>
      <w:r w:rsidR="0038643F" w:rsidRPr="00D861DE">
        <w:rPr>
          <w:sz w:val="16"/>
          <w:szCs w:val="16"/>
        </w:rPr>
        <w:t xml:space="preserve"> перевыпуск Картыдо истечения срока ее действия по заявлению Клиента в случае, если у Клиента имеется непогашенная задолженность по оплате следующих комиссий: </w:t>
      </w:r>
    </w:p>
    <w:p w:rsidR="00C86FBC" w:rsidRPr="00D861DE" w:rsidRDefault="00C86FBC" w:rsidP="0004369D">
      <w:pPr>
        <w:autoSpaceDE w:val="0"/>
        <w:autoSpaceDN w:val="0"/>
        <w:adjustRightInd w:val="0"/>
        <w:spacing w:line="276" w:lineRule="auto"/>
        <w:ind w:left="425" w:firstLine="1"/>
        <w:jc w:val="both"/>
        <w:rPr>
          <w:sz w:val="16"/>
          <w:szCs w:val="16"/>
        </w:rPr>
      </w:pPr>
      <w:r w:rsidRPr="00D861DE">
        <w:rPr>
          <w:sz w:val="16"/>
          <w:szCs w:val="16"/>
        </w:rPr>
        <w:t>- комиссии за годовое обслуживание СКС (по Дополнительной карте),</w:t>
      </w:r>
    </w:p>
    <w:p w:rsidR="0038643F" w:rsidRPr="00D861DE" w:rsidRDefault="0038643F" w:rsidP="0004369D">
      <w:pPr>
        <w:autoSpaceDE w:val="0"/>
        <w:autoSpaceDN w:val="0"/>
        <w:adjustRightInd w:val="0"/>
        <w:spacing w:line="276" w:lineRule="auto"/>
        <w:ind w:left="425" w:firstLine="1"/>
        <w:jc w:val="both"/>
        <w:rPr>
          <w:sz w:val="16"/>
          <w:szCs w:val="16"/>
        </w:rPr>
      </w:pPr>
      <w:r w:rsidRPr="00D861DE">
        <w:rPr>
          <w:sz w:val="16"/>
          <w:szCs w:val="16"/>
        </w:rPr>
        <w:t>- комиссии за срочную персонализацию Карты,</w:t>
      </w:r>
    </w:p>
    <w:p w:rsidR="00C86FBC" w:rsidRPr="00D861DE" w:rsidRDefault="0038643F" w:rsidP="0004369D">
      <w:pPr>
        <w:autoSpaceDE w:val="0"/>
        <w:autoSpaceDN w:val="0"/>
        <w:adjustRightInd w:val="0"/>
        <w:spacing w:line="276" w:lineRule="auto"/>
        <w:ind w:left="425" w:firstLine="1"/>
        <w:jc w:val="both"/>
        <w:rPr>
          <w:sz w:val="16"/>
          <w:szCs w:val="16"/>
        </w:rPr>
      </w:pPr>
      <w:r w:rsidRPr="00D861DE">
        <w:rPr>
          <w:sz w:val="16"/>
          <w:szCs w:val="16"/>
        </w:rPr>
        <w:t>- комиссии за предоставление Услуги SMS</w:t>
      </w:r>
      <w:r w:rsidR="00221534" w:rsidRPr="00D861DE">
        <w:rPr>
          <w:sz w:val="16"/>
          <w:szCs w:val="16"/>
        </w:rPr>
        <w:t>-</w:t>
      </w:r>
      <w:r w:rsidRPr="00D861DE">
        <w:rPr>
          <w:sz w:val="16"/>
          <w:szCs w:val="16"/>
        </w:rPr>
        <w:t>инфо</w:t>
      </w:r>
      <w:r w:rsidR="00C86FBC" w:rsidRPr="00D861DE">
        <w:rPr>
          <w:sz w:val="16"/>
          <w:szCs w:val="16"/>
        </w:rPr>
        <w:t>,</w:t>
      </w:r>
    </w:p>
    <w:p w:rsidR="0038643F" w:rsidRPr="00D861DE" w:rsidRDefault="00C86FBC" w:rsidP="00D064B8">
      <w:pPr>
        <w:tabs>
          <w:tab w:val="left" w:pos="15593"/>
        </w:tabs>
        <w:spacing w:line="276" w:lineRule="auto"/>
        <w:ind w:left="426" w:right="78"/>
        <w:jc w:val="both"/>
        <w:rPr>
          <w:sz w:val="16"/>
          <w:szCs w:val="16"/>
        </w:rPr>
      </w:pPr>
      <w:r w:rsidRPr="00D861DE">
        <w:rPr>
          <w:sz w:val="16"/>
          <w:szCs w:val="16"/>
        </w:rPr>
        <w:t>а также в иных случаях, предусмотренных Правилами.</w:t>
      </w:r>
    </w:p>
    <w:p w:rsidR="0038643F" w:rsidRPr="00D861DE" w:rsidRDefault="0038643F" w:rsidP="00066E8A">
      <w:pPr>
        <w:autoSpaceDE w:val="0"/>
        <w:autoSpaceDN w:val="0"/>
        <w:adjustRightInd w:val="0"/>
        <w:spacing w:line="276" w:lineRule="auto"/>
        <w:ind w:left="425"/>
        <w:jc w:val="both"/>
        <w:rPr>
          <w:sz w:val="10"/>
          <w:szCs w:val="10"/>
        </w:rPr>
      </w:pPr>
    </w:p>
    <w:p w:rsidR="00E702DB" w:rsidRPr="00D861DE" w:rsidRDefault="0038643F" w:rsidP="00066E8A">
      <w:pPr>
        <w:autoSpaceDE w:val="0"/>
        <w:autoSpaceDN w:val="0"/>
        <w:adjustRightInd w:val="0"/>
        <w:spacing w:line="276" w:lineRule="auto"/>
        <w:ind w:left="425"/>
        <w:jc w:val="both"/>
        <w:rPr>
          <w:sz w:val="16"/>
          <w:szCs w:val="16"/>
        </w:rPr>
      </w:pPr>
      <w:r w:rsidRPr="00D861DE">
        <w:rPr>
          <w:sz w:val="16"/>
          <w:szCs w:val="16"/>
        </w:rPr>
        <w:t>**</w:t>
      </w:r>
      <w:r w:rsidR="000F64ED" w:rsidRPr="00D861DE">
        <w:rPr>
          <w:sz w:val="16"/>
          <w:szCs w:val="16"/>
        </w:rPr>
        <w:t xml:space="preserve"> – </w:t>
      </w:r>
      <w:r w:rsidRPr="00D861DE">
        <w:rPr>
          <w:sz w:val="16"/>
          <w:szCs w:val="16"/>
        </w:rPr>
        <w:t xml:space="preserve">Банк имеет право в течение дня в одностороннем порядке изменять Курс. Информация об установленном Банком Курсе размещается на WEB-сервере Банка по адресу в информационно-телекоммуникационной сети Интернет: </w:t>
      </w:r>
      <w:hyperlink r:id="rId13" w:history="1">
        <w:r w:rsidR="00E702DB" w:rsidRPr="00250502">
          <w:rPr>
            <w:rStyle w:val="a3"/>
            <w:sz w:val="16"/>
            <w:szCs w:val="16"/>
          </w:rPr>
          <w:t>www.zenit.ru</w:t>
        </w:r>
      </w:hyperlink>
      <w:r w:rsidRPr="00D861DE">
        <w:rPr>
          <w:sz w:val="16"/>
          <w:szCs w:val="16"/>
        </w:rPr>
        <w:t>.</w:t>
      </w:r>
    </w:p>
    <w:sectPr w:rsidR="00E702DB" w:rsidRPr="00D861DE" w:rsidSect="005E64B7">
      <w:headerReference w:type="even" r:id="rId14"/>
      <w:headerReference w:type="default" r:id="rId15"/>
      <w:pgSz w:w="16838" w:h="11906" w:orient="landscape"/>
      <w:pgMar w:top="1134" w:right="1134" w:bottom="567" w:left="709"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9D3" w:rsidRDefault="00D439D3">
      <w:r>
        <w:separator/>
      </w:r>
    </w:p>
  </w:endnote>
  <w:endnote w:type="continuationSeparator" w:id="1">
    <w:p w:rsidR="00D439D3" w:rsidRDefault="00D439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9D3" w:rsidRDefault="00D439D3">
      <w:r>
        <w:separator/>
      </w:r>
    </w:p>
  </w:footnote>
  <w:footnote w:type="continuationSeparator" w:id="1">
    <w:p w:rsidR="00D439D3" w:rsidRDefault="00D439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A56" w:rsidRDefault="00C56C30" w:rsidP="001F13E4">
    <w:pPr>
      <w:pStyle w:val="a7"/>
      <w:framePr w:wrap="around" w:vAnchor="text" w:hAnchor="margin" w:xAlign="center" w:y="1"/>
      <w:rPr>
        <w:rStyle w:val="a9"/>
      </w:rPr>
    </w:pPr>
    <w:r>
      <w:rPr>
        <w:rStyle w:val="a9"/>
      </w:rPr>
      <w:fldChar w:fldCharType="begin"/>
    </w:r>
    <w:r w:rsidR="006B7A56">
      <w:rPr>
        <w:rStyle w:val="a9"/>
      </w:rPr>
      <w:instrText xml:space="preserve">PAGE  </w:instrText>
    </w:r>
    <w:r>
      <w:rPr>
        <w:rStyle w:val="a9"/>
      </w:rPr>
      <w:fldChar w:fldCharType="separate"/>
    </w:r>
    <w:r w:rsidR="006B7A56">
      <w:rPr>
        <w:rStyle w:val="a9"/>
        <w:noProof/>
      </w:rPr>
      <w:t>3</w:t>
    </w:r>
    <w:r>
      <w:rPr>
        <w:rStyle w:val="a9"/>
      </w:rPr>
      <w:fldChar w:fldCharType="end"/>
    </w:r>
  </w:p>
  <w:p w:rsidR="006B7A56" w:rsidRDefault="006B7A5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381527"/>
      <w:docPartObj>
        <w:docPartGallery w:val="Page Numbers (Top of Page)"/>
        <w:docPartUnique/>
      </w:docPartObj>
    </w:sdtPr>
    <w:sdtEndPr>
      <w:rPr>
        <w:sz w:val="24"/>
        <w:szCs w:val="24"/>
      </w:rPr>
    </w:sdtEndPr>
    <w:sdtContent>
      <w:p w:rsidR="006B7A56" w:rsidRPr="00843E8C" w:rsidRDefault="00C56C30" w:rsidP="00843E8C">
        <w:pPr>
          <w:pStyle w:val="a7"/>
          <w:jc w:val="center"/>
          <w:rPr>
            <w:sz w:val="24"/>
            <w:szCs w:val="24"/>
          </w:rPr>
        </w:pPr>
        <w:r w:rsidRPr="003B08A3">
          <w:rPr>
            <w:sz w:val="24"/>
            <w:szCs w:val="24"/>
          </w:rPr>
          <w:fldChar w:fldCharType="begin"/>
        </w:r>
        <w:r w:rsidR="006B7A56" w:rsidRPr="003B08A3">
          <w:rPr>
            <w:sz w:val="24"/>
            <w:szCs w:val="24"/>
          </w:rPr>
          <w:instrText>PAGE   \* MERGEFORMAT</w:instrText>
        </w:r>
        <w:r w:rsidRPr="003B08A3">
          <w:rPr>
            <w:sz w:val="24"/>
            <w:szCs w:val="24"/>
          </w:rPr>
          <w:fldChar w:fldCharType="separate"/>
        </w:r>
        <w:r w:rsidR="00031C66">
          <w:rPr>
            <w:noProof/>
            <w:sz w:val="24"/>
            <w:szCs w:val="24"/>
          </w:rPr>
          <w:t>11</w:t>
        </w:r>
        <w:r w:rsidRPr="003B08A3">
          <w:rPr>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362930"/>
    <w:multiLevelType w:val="hybridMultilevel"/>
    <w:tmpl w:val="AF7221B0"/>
    <w:lvl w:ilvl="0" w:tplc="04190001">
      <w:start w:val="1"/>
      <w:numFmt w:val="bullet"/>
      <w:lvlText w:val=""/>
      <w:lvlJc w:val="left"/>
      <w:pPr>
        <w:tabs>
          <w:tab w:val="num" w:pos="725"/>
        </w:tabs>
        <w:ind w:left="725" w:hanging="360"/>
      </w:pPr>
      <w:rPr>
        <w:rFonts w:ascii="Symbol" w:hAnsi="Symbol" w:hint="default"/>
      </w:rPr>
    </w:lvl>
    <w:lvl w:ilvl="1" w:tplc="04190003" w:tentative="1">
      <w:start w:val="1"/>
      <w:numFmt w:val="bullet"/>
      <w:lvlText w:val="o"/>
      <w:lvlJc w:val="left"/>
      <w:pPr>
        <w:tabs>
          <w:tab w:val="num" w:pos="1445"/>
        </w:tabs>
        <w:ind w:left="1445" w:hanging="360"/>
      </w:pPr>
      <w:rPr>
        <w:rFonts w:ascii="Courier New" w:hAnsi="Courier New" w:cs="Courier New" w:hint="default"/>
      </w:rPr>
    </w:lvl>
    <w:lvl w:ilvl="2" w:tplc="04190005" w:tentative="1">
      <w:start w:val="1"/>
      <w:numFmt w:val="bullet"/>
      <w:lvlText w:val=""/>
      <w:lvlJc w:val="left"/>
      <w:pPr>
        <w:tabs>
          <w:tab w:val="num" w:pos="2165"/>
        </w:tabs>
        <w:ind w:left="2165" w:hanging="360"/>
      </w:pPr>
      <w:rPr>
        <w:rFonts w:ascii="Wingdings" w:hAnsi="Wingdings" w:hint="default"/>
      </w:rPr>
    </w:lvl>
    <w:lvl w:ilvl="3" w:tplc="04190001" w:tentative="1">
      <w:start w:val="1"/>
      <w:numFmt w:val="bullet"/>
      <w:lvlText w:val=""/>
      <w:lvlJc w:val="left"/>
      <w:pPr>
        <w:tabs>
          <w:tab w:val="num" w:pos="2885"/>
        </w:tabs>
        <w:ind w:left="2885" w:hanging="360"/>
      </w:pPr>
      <w:rPr>
        <w:rFonts w:ascii="Symbol" w:hAnsi="Symbol" w:hint="default"/>
      </w:rPr>
    </w:lvl>
    <w:lvl w:ilvl="4" w:tplc="04190003" w:tentative="1">
      <w:start w:val="1"/>
      <w:numFmt w:val="bullet"/>
      <w:lvlText w:val="o"/>
      <w:lvlJc w:val="left"/>
      <w:pPr>
        <w:tabs>
          <w:tab w:val="num" w:pos="3605"/>
        </w:tabs>
        <w:ind w:left="3605" w:hanging="360"/>
      </w:pPr>
      <w:rPr>
        <w:rFonts w:ascii="Courier New" w:hAnsi="Courier New" w:cs="Courier New" w:hint="default"/>
      </w:rPr>
    </w:lvl>
    <w:lvl w:ilvl="5" w:tplc="04190005" w:tentative="1">
      <w:start w:val="1"/>
      <w:numFmt w:val="bullet"/>
      <w:lvlText w:val=""/>
      <w:lvlJc w:val="left"/>
      <w:pPr>
        <w:tabs>
          <w:tab w:val="num" w:pos="4325"/>
        </w:tabs>
        <w:ind w:left="4325" w:hanging="360"/>
      </w:pPr>
      <w:rPr>
        <w:rFonts w:ascii="Wingdings" w:hAnsi="Wingdings" w:hint="default"/>
      </w:rPr>
    </w:lvl>
    <w:lvl w:ilvl="6" w:tplc="04190001" w:tentative="1">
      <w:start w:val="1"/>
      <w:numFmt w:val="bullet"/>
      <w:lvlText w:val=""/>
      <w:lvlJc w:val="left"/>
      <w:pPr>
        <w:tabs>
          <w:tab w:val="num" w:pos="5045"/>
        </w:tabs>
        <w:ind w:left="5045" w:hanging="360"/>
      </w:pPr>
      <w:rPr>
        <w:rFonts w:ascii="Symbol" w:hAnsi="Symbol" w:hint="default"/>
      </w:rPr>
    </w:lvl>
    <w:lvl w:ilvl="7" w:tplc="04190003" w:tentative="1">
      <w:start w:val="1"/>
      <w:numFmt w:val="bullet"/>
      <w:lvlText w:val="o"/>
      <w:lvlJc w:val="left"/>
      <w:pPr>
        <w:tabs>
          <w:tab w:val="num" w:pos="5765"/>
        </w:tabs>
        <w:ind w:left="5765" w:hanging="360"/>
      </w:pPr>
      <w:rPr>
        <w:rFonts w:ascii="Courier New" w:hAnsi="Courier New" w:cs="Courier New" w:hint="default"/>
      </w:rPr>
    </w:lvl>
    <w:lvl w:ilvl="8" w:tplc="04190005" w:tentative="1">
      <w:start w:val="1"/>
      <w:numFmt w:val="bullet"/>
      <w:lvlText w:val=""/>
      <w:lvlJc w:val="left"/>
      <w:pPr>
        <w:tabs>
          <w:tab w:val="num" w:pos="6485"/>
        </w:tabs>
        <w:ind w:left="6485" w:hanging="360"/>
      </w:pPr>
      <w:rPr>
        <w:rFonts w:ascii="Wingdings" w:hAnsi="Wingdings" w:hint="default"/>
      </w:rPr>
    </w:lvl>
  </w:abstractNum>
  <w:abstractNum w:abstractNumId="2">
    <w:nsid w:val="0E08012B"/>
    <w:multiLevelType w:val="hybridMultilevel"/>
    <w:tmpl w:val="0B204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F96904"/>
    <w:multiLevelType w:val="hybridMultilevel"/>
    <w:tmpl w:val="70B0847A"/>
    <w:lvl w:ilvl="0" w:tplc="585AF4F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627303"/>
    <w:multiLevelType w:val="hybridMultilevel"/>
    <w:tmpl w:val="04824FE2"/>
    <w:lvl w:ilvl="0" w:tplc="614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2E0AE0"/>
    <w:multiLevelType w:val="hybridMultilevel"/>
    <w:tmpl w:val="ECEA5878"/>
    <w:lvl w:ilvl="0" w:tplc="F00460C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3C12FD"/>
    <w:multiLevelType w:val="hybridMultilevel"/>
    <w:tmpl w:val="37B47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4103D2"/>
    <w:multiLevelType w:val="hybridMultilevel"/>
    <w:tmpl w:val="6050791A"/>
    <w:lvl w:ilvl="0" w:tplc="7ED63B7C">
      <w:start w:val="1"/>
      <w:numFmt w:val="decimal"/>
      <w:lvlText w:val="%1."/>
      <w:lvlJc w:val="left"/>
      <w:pPr>
        <w:tabs>
          <w:tab w:val="num" w:pos="720"/>
        </w:tabs>
        <w:ind w:left="720" w:hanging="360"/>
      </w:pPr>
    </w:lvl>
    <w:lvl w:ilvl="1" w:tplc="670A8766">
      <w:start w:val="1"/>
      <w:numFmt w:val="decimal"/>
      <w:lvlText w:val="%2."/>
      <w:lvlJc w:val="left"/>
      <w:pPr>
        <w:tabs>
          <w:tab w:val="num" w:pos="1440"/>
        </w:tabs>
        <w:ind w:left="1440" w:hanging="360"/>
      </w:pPr>
    </w:lvl>
    <w:lvl w:ilvl="2" w:tplc="F26CD2BC" w:tentative="1">
      <w:start w:val="1"/>
      <w:numFmt w:val="decimal"/>
      <w:lvlText w:val="%3."/>
      <w:lvlJc w:val="left"/>
      <w:pPr>
        <w:tabs>
          <w:tab w:val="num" w:pos="2160"/>
        </w:tabs>
        <w:ind w:left="2160" w:hanging="360"/>
      </w:pPr>
    </w:lvl>
    <w:lvl w:ilvl="3" w:tplc="F1525D3E" w:tentative="1">
      <w:start w:val="1"/>
      <w:numFmt w:val="decimal"/>
      <w:lvlText w:val="%4."/>
      <w:lvlJc w:val="left"/>
      <w:pPr>
        <w:tabs>
          <w:tab w:val="num" w:pos="2880"/>
        </w:tabs>
        <w:ind w:left="2880" w:hanging="360"/>
      </w:pPr>
    </w:lvl>
    <w:lvl w:ilvl="4" w:tplc="9C0E6FF8" w:tentative="1">
      <w:start w:val="1"/>
      <w:numFmt w:val="decimal"/>
      <w:lvlText w:val="%5."/>
      <w:lvlJc w:val="left"/>
      <w:pPr>
        <w:tabs>
          <w:tab w:val="num" w:pos="3600"/>
        </w:tabs>
        <w:ind w:left="3600" w:hanging="360"/>
      </w:pPr>
    </w:lvl>
    <w:lvl w:ilvl="5" w:tplc="DA408054" w:tentative="1">
      <w:start w:val="1"/>
      <w:numFmt w:val="decimal"/>
      <w:lvlText w:val="%6."/>
      <w:lvlJc w:val="left"/>
      <w:pPr>
        <w:tabs>
          <w:tab w:val="num" w:pos="4320"/>
        </w:tabs>
        <w:ind w:left="4320" w:hanging="360"/>
      </w:pPr>
    </w:lvl>
    <w:lvl w:ilvl="6" w:tplc="8326BC9E" w:tentative="1">
      <w:start w:val="1"/>
      <w:numFmt w:val="decimal"/>
      <w:lvlText w:val="%7."/>
      <w:lvlJc w:val="left"/>
      <w:pPr>
        <w:tabs>
          <w:tab w:val="num" w:pos="5040"/>
        </w:tabs>
        <w:ind w:left="5040" w:hanging="360"/>
      </w:pPr>
    </w:lvl>
    <w:lvl w:ilvl="7" w:tplc="6B20415A" w:tentative="1">
      <w:start w:val="1"/>
      <w:numFmt w:val="decimal"/>
      <w:lvlText w:val="%8."/>
      <w:lvlJc w:val="left"/>
      <w:pPr>
        <w:tabs>
          <w:tab w:val="num" w:pos="5760"/>
        </w:tabs>
        <w:ind w:left="5760" w:hanging="360"/>
      </w:pPr>
    </w:lvl>
    <w:lvl w:ilvl="8" w:tplc="6DF02254" w:tentative="1">
      <w:start w:val="1"/>
      <w:numFmt w:val="decimal"/>
      <w:lvlText w:val="%9."/>
      <w:lvlJc w:val="left"/>
      <w:pPr>
        <w:tabs>
          <w:tab w:val="num" w:pos="6480"/>
        </w:tabs>
        <w:ind w:left="6480" w:hanging="360"/>
      </w:pPr>
    </w:lvl>
  </w:abstractNum>
  <w:abstractNum w:abstractNumId="8">
    <w:nsid w:val="4FCC0B70"/>
    <w:multiLevelType w:val="hybridMultilevel"/>
    <w:tmpl w:val="F9EA1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804460"/>
    <w:multiLevelType w:val="hybridMultilevel"/>
    <w:tmpl w:val="DD7C61C4"/>
    <w:lvl w:ilvl="0" w:tplc="E6EA4568">
      <w:start w:val="65535"/>
      <w:numFmt w:val="bullet"/>
      <w:lvlText w:val="•"/>
      <w:legacy w:legacy="1" w:legacySpace="0" w:legacyIndent="355"/>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8B0730F"/>
    <w:multiLevelType w:val="hybridMultilevel"/>
    <w:tmpl w:val="54CEC064"/>
    <w:lvl w:ilvl="0" w:tplc="7B446ABA">
      <w:start w:val="1"/>
      <w:numFmt w:val="decimal"/>
      <w:lvlText w:val="%1."/>
      <w:lvlJc w:val="left"/>
      <w:pPr>
        <w:tabs>
          <w:tab w:val="num" w:pos="720"/>
        </w:tabs>
        <w:ind w:left="720" w:hanging="360"/>
      </w:pPr>
      <w:rPr>
        <w:rFonts w:hint="default"/>
        <w:b/>
      </w:rPr>
    </w:lvl>
    <w:lvl w:ilvl="1" w:tplc="20886DBA">
      <w:start w:val="1"/>
      <w:numFmt w:val="bullet"/>
      <w:suff w:val="space"/>
      <w:lvlText w:val=""/>
      <w:lvlJc w:val="left"/>
      <w:pPr>
        <w:ind w:left="3480" w:hanging="360"/>
      </w:pPr>
      <w:rPr>
        <w:rFonts w:ascii="Symbol" w:hAnsi="Symbol"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EB8661A"/>
    <w:multiLevelType w:val="hybridMultilevel"/>
    <w:tmpl w:val="AB709342"/>
    <w:lvl w:ilvl="0" w:tplc="B11ABC50">
      <w:start w:val="1"/>
      <w:numFmt w:val="decimal"/>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4027E9"/>
    <w:multiLevelType w:val="hybridMultilevel"/>
    <w:tmpl w:val="48321660"/>
    <w:lvl w:ilvl="0" w:tplc="EF288FFC">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C471229"/>
    <w:multiLevelType w:val="hybridMultilevel"/>
    <w:tmpl w:val="2506A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
  </w:num>
  <w:num w:numId="4">
    <w:abstractNumId w:val="10"/>
  </w:num>
  <w:num w:numId="5">
    <w:abstractNumId w:val="9"/>
  </w:num>
  <w:num w:numId="6">
    <w:abstractNumId w:val="6"/>
  </w:num>
  <w:num w:numId="7">
    <w:abstractNumId w:val="13"/>
  </w:num>
  <w:num w:numId="8">
    <w:abstractNumId w:val="3"/>
  </w:num>
  <w:num w:numId="9">
    <w:abstractNumId w:val="8"/>
  </w:num>
  <w:num w:numId="10">
    <w:abstractNumId w:val="5"/>
  </w:num>
  <w:num w:numId="11">
    <w:abstractNumId w:val="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characterSpacingControl w:val="doNotCompress"/>
  <w:hdrShapeDefaults>
    <o:shapedefaults v:ext="edit" spidmax="7170"/>
  </w:hdrShapeDefaults>
  <w:footnotePr>
    <w:footnote w:id="0"/>
    <w:footnote w:id="1"/>
  </w:footnotePr>
  <w:endnotePr>
    <w:endnote w:id="0"/>
    <w:endnote w:id="1"/>
  </w:endnotePr>
  <w:compat/>
  <w:rsids>
    <w:rsidRoot w:val="0038643F"/>
    <w:rsid w:val="00000213"/>
    <w:rsid w:val="00000BB3"/>
    <w:rsid w:val="00000F83"/>
    <w:rsid w:val="0000192F"/>
    <w:rsid w:val="00001D35"/>
    <w:rsid w:val="00001DDC"/>
    <w:rsid w:val="0000223B"/>
    <w:rsid w:val="0000327B"/>
    <w:rsid w:val="0000398C"/>
    <w:rsid w:val="00005A2C"/>
    <w:rsid w:val="0000692D"/>
    <w:rsid w:val="00011004"/>
    <w:rsid w:val="00011841"/>
    <w:rsid w:val="00012401"/>
    <w:rsid w:val="00013455"/>
    <w:rsid w:val="00015593"/>
    <w:rsid w:val="00015D34"/>
    <w:rsid w:val="00017FDF"/>
    <w:rsid w:val="00020FED"/>
    <w:rsid w:val="00021128"/>
    <w:rsid w:val="00021708"/>
    <w:rsid w:val="00021E0C"/>
    <w:rsid w:val="0002218A"/>
    <w:rsid w:val="000221A0"/>
    <w:rsid w:val="00023662"/>
    <w:rsid w:val="00025A62"/>
    <w:rsid w:val="00025A86"/>
    <w:rsid w:val="0002712A"/>
    <w:rsid w:val="00027F94"/>
    <w:rsid w:val="00030919"/>
    <w:rsid w:val="00031C66"/>
    <w:rsid w:val="0003304B"/>
    <w:rsid w:val="00036754"/>
    <w:rsid w:val="000371AE"/>
    <w:rsid w:val="000373F4"/>
    <w:rsid w:val="00037A4B"/>
    <w:rsid w:val="000400DE"/>
    <w:rsid w:val="00041073"/>
    <w:rsid w:val="0004111B"/>
    <w:rsid w:val="000420DE"/>
    <w:rsid w:val="0004369D"/>
    <w:rsid w:val="00047E8B"/>
    <w:rsid w:val="00051CB0"/>
    <w:rsid w:val="00051CB1"/>
    <w:rsid w:val="00052673"/>
    <w:rsid w:val="00053060"/>
    <w:rsid w:val="00054301"/>
    <w:rsid w:val="0005430A"/>
    <w:rsid w:val="00054D7A"/>
    <w:rsid w:val="00055641"/>
    <w:rsid w:val="0005722B"/>
    <w:rsid w:val="00057801"/>
    <w:rsid w:val="000612A3"/>
    <w:rsid w:val="00061B3F"/>
    <w:rsid w:val="0006215E"/>
    <w:rsid w:val="000638FF"/>
    <w:rsid w:val="000639C0"/>
    <w:rsid w:val="00063E54"/>
    <w:rsid w:val="00064915"/>
    <w:rsid w:val="00065349"/>
    <w:rsid w:val="00066E8A"/>
    <w:rsid w:val="00071B22"/>
    <w:rsid w:val="00072E58"/>
    <w:rsid w:val="00072E9F"/>
    <w:rsid w:val="00072F2E"/>
    <w:rsid w:val="00074775"/>
    <w:rsid w:val="000747DD"/>
    <w:rsid w:val="0007520B"/>
    <w:rsid w:val="0007664C"/>
    <w:rsid w:val="000767DD"/>
    <w:rsid w:val="000803B1"/>
    <w:rsid w:val="000813D0"/>
    <w:rsid w:val="000833F5"/>
    <w:rsid w:val="0008566C"/>
    <w:rsid w:val="000858B4"/>
    <w:rsid w:val="00087977"/>
    <w:rsid w:val="000910A1"/>
    <w:rsid w:val="00091296"/>
    <w:rsid w:val="000918A2"/>
    <w:rsid w:val="00091F95"/>
    <w:rsid w:val="000930B8"/>
    <w:rsid w:val="000933FC"/>
    <w:rsid w:val="00095817"/>
    <w:rsid w:val="00095899"/>
    <w:rsid w:val="00095E37"/>
    <w:rsid w:val="000974B6"/>
    <w:rsid w:val="00097A7D"/>
    <w:rsid w:val="000A2B55"/>
    <w:rsid w:val="000A325D"/>
    <w:rsid w:val="000A37BD"/>
    <w:rsid w:val="000A68DD"/>
    <w:rsid w:val="000A7575"/>
    <w:rsid w:val="000A78A9"/>
    <w:rsid w:val="000A7F57"/>
    <w:rsid w:val="000B19BB"/>
    <w:rsid w:val="000B2D57"/>
    <w:rsid w:val="000B31F2"/>
    <w:rsid w:val="000B3778"/>
    <w:rsid w:val="000B4528"/>
    <w:rsid w:val="000B57BB"/>
    <w:rsid w:val="000B5D70"/>
    <w:rsid w:val="000B61E5"/>
    <w:rsid w:val="000B6D5C"/>
    <w:rsid w:val="000B6F7B"/>
    <w:rsid w:val="000B7C97"/>
    <w:rsid w:val="000C00AF"/>
    <w:rsid w:val="000C351D"/>
    <w:rsid w:val="000C52A4"/>
    <w:rsid w:val="000C5C45"/>
    <w:rsid w:val="000D05D9"/>
    <w:rsid w:val="000D06A2"/>
    <w:rsid w:val="000D0AA4"/>
    <w:rsid w:val="000D0E71"/>
    <w:rsid w:val="000D1887"/>
    <w:rsid w:val="000D19DE"/>
    <w:rsid w:val="000D1ECB"/>
    <w:rsid w:val="000D1FD4"/>
    <w:rsid w:val="000D41EA"/>
    <w:rsid w:val="000D4284"/>
    <w:rsid w:val="000D4287"/>
    <w:rsid w:val="000D5A87"/>
    <w:rsid w:val="000D6CCD"/>
    <w:rsid w:val="000E0C32"/>
    <w:rsid w:val="000E1970"/>
    <w:rsid w:val="000E1D19"/>
    <w:rsid w:val="000E1DE7"/>
    <w:rsid w:val="000E2986"/>
    <w:rsid w:val="000E2F2A"/>
    <w:rsid w:val="000E4637"/>
    <w:rsid w:val="000E5D60"/>
    <w:rsid w:val="000E733F"/>
    <w:rsid w:val="000F02DC"/>
    <w:rsid w:val="000F0AA9"/>
    <w:rsid w:val="000F1EC0"/>
    <w:rsid w:val="000F3063"/>
    <w:rsid w:val="000F64ED"/>
    <w:rsid w:val="000F74CF"/>
    <w:rsid w:val="000F7869"/>
    <w:rsid w:val="000F7B93"/>
    <w:rsid w:val="00100533"/>
    <w:rsid w:val="00100894"/>
    <w:rsid w:val="00100900"/>
    <w:rsid w:val="00100E68"/>
    <w:rsid w:val="0010268E"/>
    <w:rsid w:val="00103830"/>
    <w:rsid w:val="001038FE"/>
    <w:rsid w:val="00105132"/>
    <w:rsid w:val="00105387"/>
    <w:rsid w:val="0010698A"/>
    <w:rsid w:val="001105CA"/>
    <w:rsid w:val="001106FF"/>
    <w:rsid w:val="00111119"/>
    <w:rsid w:val="00111A5A"/>
    <w:rsid w:val="00112116"/>
    <w:rsid w:val="00112F4C"/>
    <w:rsid w:val="0011469A"/>
    <w:rsid w:val="00115F97"/>
    <w:rsid w:val="00116987"/>
    <w:rsid w:val="00117AB8"/>
    <w:rsid w:val="00122298"/>
    <w:rsid w:val="0012365A"/>
    <w:rsid w:val="00123F0F"/>
    <w:rsid w:val="0012417D"/>
    <w:rsid w:val="001268ED"/>
    <w:rsid w:val="001279C0"/>
    <w:rsid w:val="00127D2E"/>
    <w:rsid w:val="001307A7"/>
    <w:rsid w:val="00130B07"/>
    <w:rsid w:val="001311D6"/>
    <w:rsid w:val="00131CF3"/>
    <w:rsid w:val="001320CB"/>
    <w:rsid w:val="001322F3"/>
    <w:rsid w:val="00133B35"/>
    <w:rsid w:val="00135F90"/>
    <w:rsid w:val="001400E7"/>
    <w:rsid w:val="00142D9D"/>
    <w:rsid w:val="00143049"/>
    <w:rsid w:val="0014322A"/>
    <w:rsid w:val="001435F3"/>
    <w:rsid w:val="00143747"/>
    <w:rsid w:val="001439B4"/>
    <w:rsid w:val="00143B21"/>
    <w:rsid w:val="00144472"/>
    <w:rsid w:val="00144732"/>
    <w:rsid w:val="00145046"/>
    <w:rsid w:val="0014530F"/>
    <w:rsid w:val="00146DE8"/>
    <w:rsid w:val="00146EF9"/>
    <w:rsid w:val="0014719F"/>
    <w:rsid w:val="00147711"/>
    <w:rsid w:val="001537F2"/>
    <w:rsid w:val="00154A2C"/>
    <w:rsid w:val="00154F32"/>
    <w:rsid w:val="001557E6"/>
    <w:rsid w:val="00156F94"/>
    <w:rsid w:val="00160711"/>
    <w:rsid w:val="00164DC0"/>
    <w:rsid w:val="001653CC"/>
    <w:rsid w:val="0016607B"/>
    <w:rsid w:val="0016611C"/>
    <w:rsid w:val="001663B5"/>
    <w:rsid w:val="00166B93"/>
    <w:rsid w:val="00170400"/>
    <w:rsid w:val="00170C93"/>
    <w:rsid w:val="00170E09"/>
    <w:rsid w:val="00171230"/>
    <w:rsid w:val="001717AB"/>
    <w:rsid w:val="00171901"/>
    <w:rsid w:val="0017193D"/>
    <w:rsid w:val="00174E60"/>
    <w:rsid w:val="00175779"/>
    <w:rsid w:val="0017740E"/>
    <w:rsid w:val="001775A8"/>
    <w:rsid w:val="001812E4"/>
    <w:rsid w:val="001823F5"/>
    <w:rsid w:val="001827ED"/>
    <w:rsid w:val="00183DAB"/>
    <w:rsid w:val="00184CC6"/>
    <w:rsid w:val="00191349"/>
    <w:rsid w:val="00191D36"/>
    <w:rsid w:val="00192AB6"/>
    <w:rsid w:val="00192E17"/>
    <w:rsid w:val="001963AE"/>
    <w:rsid w:val="001971B7"/>
    <w:rsid w:val="00197F85"/>
    <w:rsid w:val="001A0184"/>
    <w:rsid w:val="001A03A8"/>
    <w:rsid w:val="001A04D1"/>
    <w:rsid w:val="001A1CD0"/>
    <w:rsid w:val="001A2F85"/>
    <w:rsid w:val="001A30CD"/>
    <w:rsid w:val="001A340D"/>
    <w:rsid w:val="001A3B83"/>
    <w:rsid w:val="001A3E62"/>
    <w:rsid w:val="001A6640"/>
    <w:rsid w:val="001A7454"/>
    <w:rsid w:val="001A7A2C"/>
    <w:rsid w:val="001A7A6A"/>
    <w:rsid w:val="001B00A1"/>
    <w:rsid w:val="001B09CA"/>
    <w:rsid w:val="001B1D12"/>
    <w:rsid w:val="001B1DE6"/>
    <w:rsid w:val="001B2F2B"/>
    <w:rsid w:val="001B5951"/>
    <w:rsid w:val="001B5AC2"/>
    <w:rsid w:val="001B654A"/>
    <w:rsid w:val="001B7197"/>
    <w:rsid w:val="001B72E7"/>
    <w:rsid w:val="001B75F8"/>
    <w:rsid w:val="001B77DE"/>
    <w:rsid w:val="001C38F1"/>
    <w:rsid w:val="001C65AA"/>
    <w:rsid w:val="001C750C"/>
    <w:rsid w:val="001C785C"/>
    <w:rsid w:val="001D0458"/>
    <w:rsid w:val="001D1FCD"/>
    <w:rsid w:val="001D2218"/>
    <w:rsid w:val="001D24AF"/>
    <w:rsid w:val="001D489D"/>
    <w:rsid w:val="001D56E7"/>
    <w:rsid w:val="001D632E"/>
    <w:rsid w:val="001D6488"/>
    <w:rsid w:val="001D6CFA"/>
    <w:rsid w:val="001D738E"/>
    <w:rsid w:val="001D76EC"/>
    <w:rsid w:val="001D7822"/>
    <w:rsid w:val="001D7A09"/>
    <w:rsid w:val="001E1A8C"/>
    <w:rsid w:val="001E47E1"/>
    <w:rsid w:val="001E73F4"/>
    <w:rsid w:val="001F0AB1"/>
    <w:rsid w:val="001F13E4"/>
    <w:rsid w:val="001F20F2"/>
    <w:rsid w:val="001F31E5"/>
    <w:rsid w:val="001F42A6"/>
    <w:rsid w:val="001F43FE"/>
    <w:rsid w:val="001F4476"/>
    <w:rsid w:val="001F619D"/>
    <w:rsid w:val="001F7013"/>
    <w:rsid w:val="00201C95"/>
    <w:rsid w:val="00202A3B"/>
    <w:rsid w:val="00203BC1"/>
    <w:rsid w:val="00205219"/>
    <w:rsid w:val="002054FE"/>
    <w:rsid w:val="00205541"/>
    <w:rsid w:val="002059D5"/>
    <w:rsid w:val="002068F2"/>
    <w:rsid w:val="00207BA9"/>
    <w:rsid w:val="0021063C"/>
    <w:rsid w:val="002111AF"/>
    <w:rsid w:val="0021169E"/>
    <w:rsid w:val="00211C78"/>
    <w:rsid w:val="00211D67"/>
    <w:rsid w:val="00215306"/>
    <w:rsid w:val="00216E58"/>
    <w:rsid w:val="002207DF"/>
    <w:rsid w:val="00221534"/>
    <w:rsid w:val="00222E63"/>
    <w:rsid w:val="00223732"/>
    <w:rsid w:val="00223A02"/>
    <w:rsid w:val="00224050"/>
    <w:rsid w:val="002269A3"/>
    <w:rsid w:val="00230987"/>
    <w:rsid w:val="002317E2"/>
    <w:rsid w:val="00231B80"/>
    <w:rsid w:val="00232C7C"/>
    <w:rsid w:val="00232FEC"/>
    <w:rsid w:val="002333BE"/>
    <w:rsid w:val="00233AF4"/>
    <w:rsid w:val="00233B4A"/>
    <w:rsid w:val="00236076"/>
    <w:rsid w:val="002366D2"/>
    <w:rsid w:val="00236F70"/>
    <w:rsid w:val="00237C02"/>
    <w:rsid w:val="00240C3C"/>
    <w:rsid w:val="002410E0"/>
    <w:rsid w:val="002427DE"/>
    <w:rsid w:val="00242B06"/>
    <w:rsid w:val="00242E95"/>
    <w:rsid w:val="002434F4"/>
    <w:rsid w:val="00243F9D"/>
    <w:rsid w:val="00246041"/>
    <w:rsid w:val="00246C76"/>
    <w:rsid w:val="002472D7"/>
    <w:rsid w:val="00250A47"/>
    <w:rsid w:val="00251A0B"/>
    <w:rsid w:val="00251D5E"/>
    <w:rsid w:val="00251E13"/>
    <w:rsid w:val="00251EB5"/>
    <w:rsid w:val="002524C2"/>
    <w:rsid w:val="00252CCB"/>
    <w:rsid w:val="00253873"/>
    <w:rsid w:val="00253A31"/>
    <w:rsid w:val="0025494D"/>
    <w:rsid w:val="00255721"/>
    <w:rsid w:val="00256437"/>
    <w:rsid w:val="00256CA9"/>
    <w:rsid w:val="00260717"/>
    <w:rsid w:val="00262165"/>
    <w:rsid w:val="00265BB3"/>
    <w:rsid w:val="00266FEC"/>
    <w:rsid w:val="00267677"/>
    <w:rsid w:val="00267D1E"/>
    <w:rsid w:val="00270121"/>
    <w:rsid w:val="00270878"/>
    <w:rsid w:val="00270DF2"/>
    <w:rsid w:val="002720AB"/>
    <w:rsid w:val="00272F30"/>
    <w:rsid w:val="002744CF"/>
    <w:rsid w:val="0027521F"/>
    <w:rsid w:val="002759A4"/>
    <w:rsid w:val="00277A08"/>
    <w:rsid w:val="00281067"/>
    <w:rsid w:val="00281FA6"/>
    <w:rsid w:val="002820CD"/>
    <w:rsid w:val="00282F5D"/>
    <w:rsid w:val="00285017"/>
    <w:rsid w:val="0028540B"/>
    <w:rsid w:val="00285EB7"/>
    <w:rsid w:val="00285F35"/>
    <w:rsid w:val="002868D8"/>
    <w:rsid w:val="0028756C"/>
    <w:rsid w:val="0029224C"/>
    <w:rsid w:val="00292CAC"/>
    <w:rsid w:val="00292EE1"/>
    <w:rsid w:val="00293294"/>
    <w:rsid w:val="00293305"/>
    <w:rsid w:val="00293D32"/>
    <w:rsid w:val="0029436B"/>
    <w:rsid w:val="002956C2"/>
    <w:rsid w:val="00296250"/>
    <w:rsid w:val="00296614"/>
    <w:rsid w:val="00297079"/>
    <w:rsid w:val="00297664"/>
    <w:rsid w:val="00297B86"/>
    <w:rsid w:val="00297F65"/>
    <w:rsid w:val="002A1DC3"/>
    <w:rsid w:val="002A1F5E"/>
    <w:rsid w:val="002A2210"/>
    <w:rsid w:val="002A3DA8"/>
    <w:rsid w:val="002A41A8"/>
    <w:rsid w:val="002A51A4"/>
    <w:rsid w:val="002A5D79"/>
    <w:rsid w:val="002A67EE"/>
    <w:rsid w:val="002A7BA1"/>
    <w:rsid w:val="002B024E"/>
    <w:rsid w:val="002B0A9B"/>
    <w:rsid w:val="002B1A2D"/>
    <w:rsid w:val="002B1EED"/>
    <w:rsid w:val="002B5569"/>
    <w:rsid w:val="002B5C04"/>
    <w:rsid w:val="002B6657"/>
    <w:rsid w:val="002B6824"/>
    <w:rsid w:val="002B731B"/>
    <w:rsid w:val="002B7862"/>
    <w:rsid w:val="002C1651"/>
    <w:rsid w:val="002C191F"/>
    <w:rsid w:val="002C24CA"/>
    <w:rsid w:val="002C33BD"/>
    <w:rsid w:val="002C3695"/>
    <w:rsid w:val="002C3D92"/>
    <w:rsid w:val="002C5651"/>
    <w:rsid w:val="002C5A26"/>
    <w:rsid w:val="002C60D7"/>
    <w:rsid w:val="002C67C8"/>
    <w:rsid w:val="002C6A5F"/>
    <w:rsid w:val="002C731F"/>
    <w:rsid w:val="002C76A3"/>
    <w:rsid w:val="002D0DAC"/>
    <w:rsid w:val="002D0E6A"/>
    <w:rsid w:val="002D178E"/>
    <w:rsid w:val="002D1BEC"/>
    <w:rsid w:val="002D34C4"/>
    <w:rsid w:val="002D4354"/>
    <w:rsid w:val="002D7790"/>
    <w:rsid w:val="002D77CD"/>
    <w:rsid w:val="002D7AC8"/>
    <w:rsid w:val="002E11B2"/>
    <w:rsid w:val="002E18A8"/>
    <w:rsid w:val="002E298F"/>
    <w:rsid w:val="002E4A62"/>
    <w:rsid w:val="002E4D86"/>
    <w:rsid w:val="002E5230"/>
    <w:rsid w:val="002E556C"/>
    <w:rsid w:val="002E6226"/>
    <w:rsid w:val="002E6601"/>
    <w:rsid w:val="002E6E00"/>
    <w:rsid w:val="002E7640"/>
    <w:rsid w:val="002F0E09"/>
    <w:rsid w:val="002F1D79"/>
    <w:rsid w:val="002F1E59"/>
    <w:rsid w:val="002F1FE5"/>
    <w:rsid w:val="002F39E4"/>
    <w:rsid w:val="002F4F86"/>
    <w:rsid w:val="002F51C6"/>
    <w:rsid w:val="002F5571"/>
    <w:rsid w:val="002F6A1D"/>
    <w:rsid w:val="002F76E2"/>
    <w:rsid w:val="002F7984"/>
    <w:rsid w:val="0030435D"/>
    <w:rsid w:val="00304E64"/>
    <w:rsid w:val="00307951"/>
    <w:rsid w:val="00310D4D"/>
    <w:rsid w:val="003121F7"/>
    <w:rsid w:val="0031257C"/>
    <w:rsid w:val="00312CB3"/>
    <w:rsid w:val="00313172"/>
    <w:rsid w:val="00314B8A"/>
    <w:rsid w:val="00314BA4"/>
    <w:rsid w:val="003157DB"/>
    <w:rsid w:val="00315838"/>
    <w:rsid w:val="003160D0"/>
    <w:rsid w:val="00317C67"/>
    <w:rsid w:val="00317FA0"/>
    <w:rsid w:val="00320651"/>
    <w:rsid w:val="003215E3"/>
    <w:rsid w:val="003227CF"/>
    <w:rsid w:val="0032337C"/>
    <w:rsid w:val="00323473"/>
    <w:rsid w:val="00325710"/>
    <w:rsid w:val="00326912"/>
    <w:rsid w:val="0032791E"/>
    <w:rsid w:val="003304C0"/>
    <w:rsid w:val="00333E96"/>
    <w:rsid w:val="00334155"/>
    <w:rsid w:val="003348D3"/>
    <w:rsid w:val="00335F51"/>
    <w:rsid w:val="00336991"/>
    <w:rsid w:val="00336EA4"/>
    <w:rsid w:val="0033780A"/>
    <w:rsid w:val="003405CD"/>
    <w:rsid w:val="00340D68"/>
    <w:rsid w:val="00340D9D"/>
    <w:rsid w:val="00340EFF"/>
    <w:rsid w:val="00343E84"/>
    <w:rsid w:val="0034441D"/>
    <w:rsid w:val="003446B6"/>
    <w:rsid w:val="00345385"/>
    <w:rsid w:val="00346BC0"/>
    <w:rsid w:val="0034732D"/>
    <w:rsid w:val="003479D6"/>
    <w:rsid w:val="00350FBC"/>
    <w:rsid w:val="00351EE7"/>
    <w:rsid w:val="0035482C"/>
    <w:rsid w:val="003559A1"/>
    <w:rsid w:val="00355CD5"/>
    <w:rsid w:val="00362D3E"/>
    <w:rsid w:val="003636F9"/>
    <w:rsid w:val="0036430D"/>
    <w:rsid w:val="00364CBD"/>
    <w:rsid w:val="003670A2"/>
    <w:rsid w:val="00372786"/>
    <w:rsid w:val="00372C70"/>
    <w:rsid w:val="0037339C"/>
    <w:rsid w:val="003749AA"/>
    <w:rsid w:val="00374AB9"/>
    <w:rsid w:val="00375207"/>
    <w:rsid w:val="00375388"/>
    <w:rsid w:val="00376234"/>
    <w:rsid w:val="00377C76"/>
    <w:rsid w:val="0038288E"/>
    <w:rsid w:val="00382B07"/>
    <w:rsid w:val="00382B7F"/>
    <w:rsid w:val="00383B14"/>
    <w:rsid w:val="003845C7"/>
    <w:rsid w:val="003848B9"/>
    <w:rsid w:val="00384CD2"/>
    <w:rsid w:val="00385C9D"/>
    <w:rsid w:val="0038643F"/>
    <w:rsid w:val="0038736A"/>
    <w:rsid w:val="0038791E"/>
    <w:rsid w:val="00387CAB"/>
    <w:rsid w:val="003902CF"/>
    <w:rsid w:val="00390334"/>
    <w:rsid w:val="003905E1"/>
    <w:rsid w:val="00391093"/>
    <w:rsid w:val="003917B8"/>
    <w:rsid w:val="00392744"/>
    <w:rsid w:val="00396970"/>
    <w:rsid w:val="003969E3"/>
    <w:rsid w:val="00397DCB"/>
    <w:rsid w:val="00397F53"/>
    <w:rsid w:val="003A1CD1"/>
    <w:rsid w:val="003A1E02"/>
    <w:rsid w:val="003A2A2F"/>
    <w:rsid w:val="003A39E0"/>
    <w:rsid w:val="003A443A"/>
    <w:rsid w:val="003A4E0C"/>
    <w:rsid w:val="003A4F2C"/>
    <w:rsid w:val="003A5FF5"/>
    <w:rsid w:val="003A67F9"/>
    <w:rsid w:val="003A68EE"/>
    <w:rsid w:val="003A6AF5"/>
    <w:rsid w:val="003A6B1D"/>
    <w:rsid w:val="003A6CF8"/>
    <w:rsid w:val="003A7045"/>
    <w:rsid w:val="003A704B"/>
    <w:rsid w:val="003A750D"/>
    <w:rsid w:val="003A779A"/>
    <w:rsid w:val="003A7992"/>
    <w:rsid w:val="003B15B8"/>
    <w:rsid w:val="003B16CC"/>
    <w:rsid w:val="003B25D1"/>
    <w:rsid w:val="003B2DC4"/>
    <w:rsid w:val="003B2F6F"/>
    <w:rsid w:val="003B34A9"/>
    <w:rsid w:val="003B4B8E"/>
    <w:rsid w:val="003B4C6E"/>
    <w:rsid w:val="003B4F9B"/>
    <w:rsid w:val="003B73E9"/>
    <w:rsid w:val="003C1ADD"/>
    <w:rsid w:val="003C1D7D"/>
    <w:rsid w:val="003C20A6"/>
    <w:rsid w:val="003C268E"/>
    <w:rsid w:val="003C3AA3"/>
    <w:rsid w:val="003C482E"/>
    <w:rsid w:val="003C48AD"/>
    <w:rsid w:val="003C4A3B"/>
    <w:rsid w:val="003C5B07"/>
    <w:rsid w:val="003C6337"/>
    <w:rsid w:val="003C650D"/>
    <w:rsid w:val="003C671A"/>
    <w:rsid w:val="003C6C71"/>
    <w:rsid w:val="003C7FC5"/>
    <w:rsid w:val="003D0059"/>
    <w:rsid w:val="003D0114"/>
    <w:rsid w:val="003D0DAE"/>
    <w:rsid w:val="003D1CE5"/>
    <w:rsid w:val="003D3608"/>
    <w:rsid w:val="003D36B8"/>
    <w:rsid w:val="003D4B08"/>
    <w:rsid w:val="003D5B0A"/>
    <w:rsid w:val="003D5B5C"/>
    <w:rsid w:val="003D5C85"/>
    <w:rsid w:val="003D5EA2"/>
    <w:rsid w:val="003D623C"/>
    <w:rsid w:val="003D72D4"/>
    <w:rsid w:val="003D7A8C"/>
    <w:rsid w:val="003E253A"/>
    <w:rsid w:val="003E3E06"/>
    <w:rsid w:val="003E4169"/>
    <w:rsid w:val="003E46E3"/>
    <w:rsid w:val="003E645B"/>
    <w:rsid w:val="003F17D5"/>
    <w:rsid w:val="003F1FD7"/>
    <w:rsid w:val="003F226E"/>
    <w:rsid w:val="003F62A9"/>
    <w:rsid w:val="003F7F8E"/>
    <w:rsid w:val="004007E9"/>
    <w:rsid w:val="00401EB8"/>
    <w:rsid w:val="00401F95"/>
    <w:rsid w:val="00402DEB"/>
    <w:rsid w:val="00402EBE"/>
    <w:rsid w:val="00403730"/>
    <w:rsid w:val="00404C04"/>
    <w:rsid w:val="00410641"/>
    <w:rsid w:val="00412137"/>
    <w:rsid w:val="0041526E"/>
    <w:rsid w:val="004159A9"/>
    <w:rsid w:val="00415BBF"/>
    <w:rsid w:val="004171AD"/>
    <w:rsid w:val="004171B2"/>
    <w:rsid w:val="004172E8"/>
    <w:rsid w:val="00417586"/>
    <w:rsid w:val="00417AFD"/>
    <w:rsid w:val="004210FC"/>
    <w:rsid w:val="00421308"/>
    <w:rsid w:val="00421E04"/>
    <w:rsid w:val="0042511F"/>
    <w:rsid w:val="004256FC"/>
    <w:rsid w:val="00425B5D"/>
    <w:rsid w:val="004261B9"/>
    <w:rsid w:val="00426303"/>
    <w:rsid w:val="0042662B"/>
    <w:rsid w:val="004266C8"/>
    <w:rsid w:val="0042765F"/>
    <w:rsid w:val="00431B43"/>
    <w:rsid w:val="00431B4D"/>
    <w:rsid w:val="00434358"/>
    <w:rsid w:val="0043490D"/>
    <w:rsid w:val="00435207"/>
    <w:rsid w:val="00437400"/>
    <w:rsid w:val="0044007F"/>
    <w:rsid w:val="004403FB"/>
    <w:rsid w:val="00440714"/>
    <w:rsid w:val="0044079C"/>
    <w:rsid w:val="00440C4A"/>
    <w:rsid w:val="00440E0F"/>
    <w:rsid w:val="00444A24"/>
    <w:rsid w:val="00445525"/>
    <w:rsid w:val="004459EE"/>
    <w:rsid w:val="0044737D"/>
    <w:rsid w:val="00447E19"/>
    <w:rsid w:val="004509D8"/>
    <w:rsid w:val="00451E21"/>
    <w:rsid w:val="00453366"/>
    <w:rsid w:val="00455155"/>
    <w:rsid w:val="004556C9"/>
    <w:rsid w:val="00455C61"/>
    <w:rsid w:val="0045656B"/>
    <w:rsid w:val="00456B1E"/>
    <w:rsid w:val="00456E80"/>
    <w:rsid w:val="004572EC"/>
    <w:rsid w:val="0046034E"/>
    <w:rsid w:val="004604B6"/>
    <w:rsid w:val="00460AAA"/>
    <w:rsid w:val="004625A9"/>
    <w:rsid w:val="0046286D"/>
    <w:rsid w:val="00462C87"/>
    <w:rsid w:val="00463948"/>
    <w:rsid w:val="00464D4C"/>
    <w:rsid w:val="004665D9"/>
    <w:rsid w:val="004667B5"/>
    <w:rsid w:val="00472D24"/>
    <w:rsid w:val="00477BF6"/>
    <w:rsid w:val="0048008F"/>
    <w:rsid w:val="00482390"/>
    <w:rsid w:val="00484B77"/>
    <w:rsid w:val="00485933"/>
    <w:rsid w:val="00486FC5"/>
    <w:rsid w:val="00487A05"/>
    <w:rsid w:val="00491737"/>
    <w:rsid w:val="004925B8"/>
    <w:rsid w:val="00493656"/>
    <w:rsid w:val="00493733"/>
    <w:rsid w:val="0049503A"/>
    <w:rsid w:val="00495C38"/>
    <w:rsid w:val="00496387"/>
    <w:rsid w:val="00496939"/>
    <w:rsid w:val="004A0EA5"/>
    <w:rsid w:val="004A1955"/>
    <w:rsid w:val="004A21FD"/>
    <w:rsid w:val="004A347F"/>
    <w:rsid w:val="004A3BE8"/>
    <w:rsid w:val="004A41A7"/>
    <w:rsid w:val="004A4A82"/>
    <w:rsid w:val="004A6714"/>
    <w:rsid w:val="004A760B"/>
    <w:rsid w:val="004B1D71"/>
    <w:rsid w:val="004B25AE"/>
    <w:rsid w:val="004B3E43"/>
    <w:rsid w:val="004B4465"/>
    <w:rsid w:val="004B4842"/>
    <w:rsid w:val="004B496E"/>
    <w:rsid w:val="004B578E"/>
    <w:rsid w:val="004B6BF8"/>
    <w:rsid w:val="004B6F63"/>
    <w:rsid w:val="004B723D"/>
    <w:rsid w:val="004C04CB"/>
    <w:rsid w:val="004C36B1"/>
    <w:rsid w:val="004C41BA"/>
    <w:rsid w:val="004C49DF"/>
    <w:rsid w:val="004C7AFA"/>
    <w:rsid w:val="004D1359"/>
    <w:rsid w:val="004D1ED3"/>
    <w:rsid w:val="004D26ED"/>
    <w:rsid w:val="004D2850"/>
    <w:rsid w:val="004D345E"/>
    <w:rsid w:val="004D3EF7"/>
    <w:rsid w:val="004D7628"/>
    <w:rsid w:val="004D779C"/>
    <w:rsid w:val="004E22EB"/>
    <w:rsid w:val="004E2A45"/>
    <w:rsid w:val="004E2AB5"/>
    <w:rsid w:val="004E45EA"/>
    <w:rsid w:val="004E49E1"/>
    <w:rsid w:val="004E7145"/>
    <w:rsid w:val="004E7351"/>
    <w:rsid w:val="004E78ED"/>
    <w:rsid w:val="004F00A4"/>
    <w:rsid w:val="004F10B3"/>
    <w:rsid w:val="004F2199"/>
    <w:rsid w:val="004F3632"/>
    <w:rsid w:val="004F3CDB"/>
    <w:rsid w:val="004F3FA8"/>
    <w:rsid w:val="004F57FB"/>
    <w:rsid w:val="00502438"/>
    <w:rsid w:val="00502F7B"/>
    <w:rsid w:val="005039B1"/>
    <w:rsid w:val="00504038"/>
    <w:rsid w:val="00504278"/>
    <w:rsid w:val="00504BA2"/>
    <w:rsid w:val="005058FC"/>
    <w:rsid w:val="00506468"/>
    <w:rsid w:val="005069B4"/>
    <w:rsid w:val="00507682"/>
    <w:rsid w:val="005119D1"/>
    <w:rsid w:val="00514C80"/>
    <w:rsid w:val="00514D62"/>
    <w:rsid w:val="00515016"/>
    <w:rsid w:val="005159E5"/>
    <w:rsid w:val="00516865"/>
    <w:rsid w:val="005176FA"/>
    <w:rsid w:val="00517959"/>
    <w:rsid w:val="005179AD"/>
    <w:rsid w:val="005210A5"/>
    <w:rsid w:val="00522677"/>
    <w:rsid w:val="005227ED"/>
    <w:rsid w:val="00522AE8"/>
    <w:rsid w:val="00522BAE"/>
    <w:rsid w:val="0052467F"/>
    <w:rsid w:val="005258FD"/>
    <w:rsid w:val="00527116"/>
    <w:rsid w:val="00527425"/>
    <w:rsid w:val="0052759F"/>
    <w:rsid w:val="005305BF"/>
    <w:rsid w:val="005318F0"/>
    <w:rsid w:val="00531975"/>
    <w:rsid w:val="00531E84"/>
    <w:rsid w:val="0053228C"/>
    <w:rsid w:val="00532D72"/>
    <w:rsid w:val="00535280"/>
    <w:rsid w:val="005367C9"/>
    <w:rsid w:val="00536CD0"/>
    <w:rsid w:val="00537507"/>
    <w:rsid w:val="00540764"/>
    <w:rsid w:val="00541A1B"/>
    <w:rsid w:val="00543B54"/>
    <w:rsid w:val="005448DD"/>
    <w:rsid w:val="00545428"/>
    <w:rsid w:val="00545B8B"/>
    <w:rsid w:val="00547F24"/>
    <w:rsid w:val="00551F23"/>
    <w:rsid w:val="00552FF6"/>
    <w:rsid w:val="005548A2"/>
    <w:rsid w:val="005548F9"/>
    <w:rsid w:val="00555B09"/>
    <w:rsid w:val="00561893"/>
    <w:rsid w:val="00561F21"/>
    <w:rsid w:val="00562349"/>
    <w:rsid w:val="005624C3"/>
    <w:rsid w:val="00563610"/>
    <w:rsid w:val="00563B3B"/>
    <w:rsid w:val="00563FDB"/>
    <w:rsid w:val="005643C0"/>
    <w:rsid w:val="00567B72"/>
    <w:rsid w:val="00567F0F"/>
    <w:rsid w:val="00570172"/>
    <w:rsid w:val="00574A5D"/>
    <w:rsid w:val="005754F5"/>
    <w:rsid w:val="00575927"/>
    <w:rsid w:val="00575D18"/>
    <w:rsid w:val="0057600D"/>
    <w:rsid w:val="005762FC"/>
    <w:rsid w:val="005763A4"/>
    <w:rsid w:val="00580DB5"/>
    <w:rsid w:val="00580E5F"/>
    <w:rsid w:val="00583209"/>
    <w:rsid w:val="0058348C"/>
    <w:rsid w:val="00584372"/>
    <w:rsid w:val="00591818"/>
    <w:rsid w:val="00591914"/>
    <w:rsid w:val="005942D6"/>
    <w:rsid w:val="0059516E"/>
    <w:rsid w:val="00596036"/>
    <w:rsid w:val="005A0975"/>
    <w:rsid w:val="005A0C5A"/>
    <w:rsid w:val="005A0EB0"/>
    <w:rsid w:val="005A1DBC"/>
    <w:rsid w:val="005A4646"/>
    <w:rsid w:val="005A4B6F"/>
    <w:rsid w:val="005A5816"/>
    <w:rsid w:val="005A622C"/>
    <w:rsid w:val="005A6E8F"/>
    <w:rsid w:val="005B0623"/>
    <w:rsid w:val="005B1B16"/>
    <w:rsid w:val="005B1DDB"/>
    <w:rsid w:val="005B5AC5"/>
    <w:rsid w:val="005B5BFE"/>
    <w:rsid w:val="005B68F2"/>
    <w:rsid w:val="005B6A79"/>
    <w:rsid w:val="005C0C48"/>
    <w:rsid w:val="005C151A"/>
    <w:rsid w:val="005C1B37"/>
    <w:rsid w:val="005C2921"/>
    <w:rsid w:val="005C2EAD"/>
    <w:rsid w:val="005C31BC"/>
    <w:rsid w:val="005C45B3"/>
    <w:rsid w:val="005C4B7E"/>
    <w:rsid w:val="005C4DD8"/>
    <w:rsid w:val="005C603E"/>
    <w:rsid w:val="005C63FE"/>
    <w:rsid w:val="005D292D"/>
    <w:rsid w:val="005D35BA"/>
    <w:rsid w:val="005D36D7"/>
    <w:rsid w:val="005D6570"/>
    <w:rsid w:val="005D66ED"/>
    <w:rsid w:val="005E0009"/>
    <w:rsid w:val="005E00E8"/>
    <w:rsid w:val="005E16C5"/>
    <w:rsid w:val="005E4D2F"/>
    <w:rsid w:val="005E64B7"/>
    <w:rsid w:val="005E6718"/>
    <w:rsid w:val="005F1520"/>
    <w:rsid w:val="005F1F50"/>
    <w:rsid w:val="005F2BC7"/>
    <w:rsid w:val="005F312F"/>
    <w:rsid w:val="005F502F"/>
    <w:rsid w:val="005F5161"/>
    <w:rsid w:val="005F545B"/>
    <w:rsid w:val="005F55A9"/>
    <w:rsid w:val="005F6E1E"/>
    <w:rsid w:val="005F6FE7"/>
    <w:rsid w:val="00601262"/>
    <w:rsid w:val="00602B85"/>
    <w:rsid w:val="006039FC"/>
    <w:rsid w:val="006046A9"/>
    <w:rsid w:val="0060551A"/>
    <w:rsid w:val="00605E98"/>
    <w:rsid w:val="0060640F"/>
    <w:rsid w:val="00607003"/>
    <w:rsid w:val="006074CA"/>
    <w:rsid w:val="00610416"/>
    <w:rsid w:val="006106DF"/>
    <w:rsid w:val="00610B07"/>
    <w:rsid w:val="006114B0"/>
    <w:rsid w:val="00611561"/>
    <w:rsid w:val="0061253A"/>
    <w:rsid w:val="0061278F"/>
    <w:rsid w:val="00612E33"/>
    <w:rsid w:val="0061347B"/>
    <w:rsid w:val="006152D9"/>
    <w:rsid w:val="00615637"/>
    <w:rsid w:val="0062014E"/>
    <w:rsid w:val="00621B9A"/>
    <w:rsid w:val="00621C07"/>
    <w:rsid w:val="006225D5"/>
    <w:rsid w:val="00622BE1"/>
    <w:rsid w:val="006250CC"/>
    <w:rsid w:val="006251D9"/>
    <w:rsid w:val="006256EA"/>
    <w:rsid w:val="00626B83"/>
    <w:rsid w:val="0063080B"/>
    <w:rsid w:val="006310E5"/>
    <w:rsid w:val="006319B4"/>
    <w:rsid w:val="00632225"/>
    <w:rsid w:val="0063360F"/>
    <w:rsid w:val="0063442C"/>
    <w:rsid w:val="0063448D"/>
    <w:rsid w:val="00634D67"/>
    <w:rsid w:val="00635876"/>
    <w:rsid w:val="00636219"/>
    <w:rsid w:val="006367D9"/>
    <w:rsid w:val="00636B36"/>
    <w:rsid w:val="0063755D"/>
    <w:rsid w:val="0064274C"/>
    <w:rsid w:val="006431C9"/>
    <w:rsid w:val="00643297"/>
    <w:rsid w:val="00645AD7"/>
    <w:rsid w:val="006464E8"/>
    <w:rsid w:val="00646A38"/>
    <w:rsid w:val="00647BF8"/>
    <w:rsid w:val="00651B7F"/>
    <w:rsid w:val="006608E0"/>
    <w:rsid w:val="00661EE3"/>
    <w:rsid w:val="00662B0D"/>
    <w:rsid w:val="006631D6"/>
    <w:rsid w:val="00664677"/>
    <w:rsid w:val="00665522"/>
    <w:rsid w:val="006662ED"/>
    <w:rsid w:val="00666498"/>
    <w:rsid w:val="00667F4D"/>
    <w:rsid w:val="00672926"/>
    <w:rsid w:val="006757FC"/>
    <w:rsid w:val="00676CB0"/>
    <w:rsid w:val="006771A0"/>
    <w:rsid w:val="006779B0"/>
    <w:rsid w:val="006801EF"/>
    <w:rsid w:val="00680C83"/>
    <w:rsid w:val="00680D60"/>
    <w:rsid w:val="006849D7"/>
    <w:rsid w:val="00684A11"/>
    <w:rsid w:val="0068633B"/>
    <w:rsid w:val="0069114F"/>
    <w:rsid w:val="0069163C"/>
    <w:rsid w:val="0069181E"/>
    <w:rsid w:val="006933B4"/>
    <w:rsid w:val="006933D3"/>
    <w:rsid w:val="0069589D"/>
    <w:rsid w:val="00696839"/>
    <w:rsid w:val="006A11D7"/>
    <w:rsid w:val="006A1C02"/>
    <w:rsid w:val="006A49F5"/>
    <w:rsid w:val="006A5420"/>
    <w:rsid w:val="006A5707"/>
    <w:rsid w:val="006A642A"/>
    <w:rsid w:val="006A7A08"/>
    <w:rsid w:val="006A7C80"/>
    <w:rsid w:val="006A7F7E"/>
    <w:rsid w:val="006B06BF"/>
    <w:rsid w:val="006B126F"/>
    <w:rsid w:val="006B42B5"/>
    <w:rsid w:val="006B5E55"/>
    <w:rsid w:val="006B6665"/>
    <w:rsid w:val="006B7094"/>
    <w:rsid w:val="006B77B4"/>
    <w:rsid w:val="006B7A56"/>
    <w:rsid w:val="006C104E"/>
    <w:rsid w:val="006C49D8"/>
    <w:rsid w:val="006C511C"/>
    <w:rsid w:val="006C5255"/>
    <w:rsid w:val="006C5B36"/>
    <w:rsid w:val="006C5BA3"/>
    <w:rsid w:val="006C787D"/>
    <w:rsid w:val="006C7BA1"/>
    <w:rsid w:val="006C7CAF"/>
    <w:rsid w:val="006D07C9"/>
    <w:rsid w:val="006D139F"/>
    <w:rsid w:val="006D152B"/>
    <w:rsid w:val="006D1824"/>
    <w:rsid w:val="006D1FE3"/>
    <w:rsid w:val="006D31E6"/>
    <w:rsid w:val="006D554B"/>
    <w:rsid w:val="006E0529"/>
    <w:rsid w:val="006E2D0E"/>
    <w:rsid w:val="006E41FC"/>
    <w:rsid w:val="006E5688"/>
    <w:rsid w:val="006E5DEB"/>
    <w:rsid w:val="006E6283"/>
    <w:rsid w:val="006F05CB"/>
    <w:rsid w:val="006F0BBF"/>
    <w:rsid w:val="006F0F68"/>
    <w:rsid w:val="006F1834"/>
    <w:rsid w:val="006F20B9"/>
    <w:rsid w:val="006F3955"/>
    <w:rsid w:val="006F39F3"/>
    <w:rsid w:val="006F455B"/>
    <w:rsid w:val="007017D6"/>
    <w:rsid w:val="00703462"/>
    <w:rsid w:val="00703EC0"/>
    <w:rsid w:val="0070415C"/>
    <w:rsid w:val="00704BE0"/>
    <w:rsid w:val="00706A08"/>
    <w:rsid w:val="00706F5D"/>
    <w:rsid w:val="00707111"/>
    <w:rsid w:val="0070798D"/>
    <w:rsid w:val="00710DBD"/>
    <w:rsid w:val="00713135"/>
    <w:rsid w:val="007133A4"/>
    <w:rsid w:val="007135D7"/>
    <w:rsid w:val="007156E7"/>
    <w:rsid w:val="00715C51"/>
    <w:rsid w:val="00716D95"/>
    <w:rsid w:val="007178A9"/>
    <w:rsid w:val="007179A8"/>
    <w:rsid w:val="00720B0C"/>
    <w:rsid w:val="00720EB4"/>
    <w:rsid w:val="0072108B"/>
    <w:rsid w:val="00721170"/>
    <w:rsid w:val="0072235D"/>
    <w:rsid w:val="0072238F"/>
    <w:rsid w:val="00723D95"/>
    <w:rsid w:val="007240DF"/>
    <w:rsid w:val="0072477B"/>
    <w:rsid w:val="00725F7B"/>
    <w:rsid w:val="007263B8"/>
    <w:rsid w:val="0072701F"/>
    <w:rsid w:val="00727020"/>
    <w:rsid w:val="007310F9"/>
    <w:rsid w:val="0073345A"/>
    <w:rsid w:val="0073350C"/>
    <w:rsid w:val="00734010"/>
    <w:rsid w:val="00734090"/>
    <w:rsid w:val="0073479B"/>
    <w:rsid w:val="00734D79"/>
    <w:rsid w:val="00734E50"/>
    <w:rsid w:val="007352DA"/>
    <w:rsid w:val="0073623A"/>
    <w:rsid w:val="007362CA"/>
    <w:rsid w:val="0073743B"/>
    <w:rsid w:val="007409F1"/>
    <w:rsid w:val="00740C7B"/>
    <w:rsid w:val="0074152D"/>
    <w:rsid w:val="00741DE0"/>
    <w:rsid w:val="00741F66"/>
    <w:rsid w:val="0074236E"/>
    <w:rsid w:val="007453F7"/>
    <w:rsid w:val="00746DD9"/>
    <w:rsid w:val="007473E8"/>
    <w:rsid w:val="0075209D"/>
    <w:rsid w:val="007523E8"/>
    <w:rsid w:val="00752413"/>
    <w:rsid w:val="007543C3"/>
    <w:rsid w:val="00754D95"/>
    <w:rsid w:val="007556F6"/>
    <w:rsid w:val="00755DF7"/>
    <w:rsid w:val="00756A15"/>
    <w:rsid w:val="00756AE1"/>
    <w:rsid w:val="00756C30"/>
    <w:rsid w:val="00760074"/>
    <w:rsid w:val="007607E9"/>
    <w:rsid w:val="00761225"/>
    <w:rsid w:val="00762D99"/>
    <w:rsid w:val="007633FB"/>
    <w:rsid w:val="00763ED0"/>
    <w:rsid w:val="0076492B"/>
    <w:rsid w:val="00764C42"/>
    <w:rsid w:val="00765CB0"/>
    <w:rsid w:val="00770188"/>
    <w:rsid w:val="007703BB"/>
    <w:rsid w:val="00770BEA"/>
    <w:rsid w:val="00770C72"/>
    <w:rsid w:val="00770E44"/>
    <w:rsid w:val="00770F19"/>
    <w:rsid w:val="0077130E"/>
    <w:rsid w:val="007742D0"/>
    <w:rsid w:val="00774D25"/>
    <w:rsid w:val="0077543E"/>
    <w:rsid w:val="0077637E"/>
    <w:rsid w:val="00780473"/>
    <w:rsid w:val="00783278"/>
    <w:rsid w:val="007836C9"/>
    <w:rsid w:val="0078375F"/>
    <w:rsid w:val="0078407C"/>
    <w:rsid w:val="007853A7"/>
    <w:rsid w:val="00785403"/>
    <w:rsid w:val="007857CE"/>
    <w:rsid w:val="00785AC6"/>
    <w:rsid w:val="00786E5C"/>
    <w:rsid w:val="00787423"/>
    <w:rsid w:val="00790BAA"/>
    <w:rsid w:val="00790E40"/>
    <w:rsid w:val="00790FBC"/>
    <w:rsid w:val="00792FCE"/>
    <w:rsid w:val="00793C3A"/>
    <w:rsid w:val="0079446A"/>
    <w:rsid w:val="007945C1"/>
    <w:rsid w:val="00794D56"/>
    <w:rsid w:val="00795CD4"/>
    <w:rsid w:val="007A1C34"/>
    <w:rsid w:val="007A1DA3"/>
    <w:rsid w:val="007A22C2"/>
    <w:rsid w:val="007A344E"/>
    <w:rsid w:val="007A375A"/>
    <w:rsid w:val="007A44A4"/>
    <w:rsid w:val="007A4619"/>
    <w:rsid w:val="007A4C8B"/>
    <w:rsid w:val="007A64DC"/>
    <w:rsid w:val="007A6CCF"/>
    <w:rsid w:val="007A719D"/>
    <w:rsid w:val="007A7610"/>
    <w:rsid w:val="007A7622"/>
    <w:rsid w:val="007B1FC1"/>
    <w:rsid w:val="007B22DA"/>
    <w:rsid w:val="007B3257"/>
    <w:rsid w:val="007B3504"/>
    <w:rsid w:val="007B36D1"/>
    <w:rsid w:val="007B4D1E"/>
    <w:rsid w:val="007B5B8C"/>
    <w:rsid w:val="007B643E"/>
    <w:rsid w:val="007B64E2"/>
    <w:rsid w:val="007B6B60"/>
    <w:rsid w:val="007C0E61"/>
    <w:rsid w:val="007C1873"/>
    <w:rsid w:val="007C1E02"/>
    <w:rsid w:val="007C215F"/>
    <w:rsid w:val="007C37E9"/>
    <w:rsid w:val="007C49F2"/>
    <w:rsid w:val="007C5717"/>
    <w:rsid w:val="007C5D03"/>
    <w:rsid w:val="007D00E5"/>
    <w:rsid w:val="007D05E7"/>
    <w:rsid w:val="007D089C"/>
    <w:rsid w:val="007D0FDE"/>
    <w:rsid w:val="007D1410"/>
    <w:rsid w:val="007D1C1E"/>
    <w:rsid w:val="007D213D"/>
    <w:rsid w:val="007D2260"/>
    <w:rsid w:val="007D4C16"/>
    <w:rsid w:val="007D5C50"/>
    <w:rsid w:val="007D667E"/>
    <w:rsid w:val="007D6B75"/>
    <w:rsid w:val="007D778A"/>
    <w:rsid w:val="007D7DD2"/>
    <w:rsid w:val="007E0DEB"/>
    <w:rsid w:val="007E2D24"/>
    <w:rsid w:val="007E39B2"/>
    <w:rsid w:val="007E3C87"/>
    <w:rsid w:val="007E4650"/>
    <w:rsid w:val="007E48FA"/>
    <w:rsid w:val="007E6041"/>
    <w:rsid w:val="007E69A0"/>
    <w:rsid w:val="007E6D56"/>
    <w:rsid w:val="007F040C"/>
    <w:rsid w:val="007F2965"/>
    <w:rsid w:val="007F4618"/>
    <w:rsid w:val="007F79C4"/>
    <w:rsid w:val="008002C0"/>
    <w:rsid w:val="0080102B"/>
    <w:rsid w:val="008015E9"/>
    <w:rsid w:val="00801827"/>
    <w:rsid w:val="00801AA4"/>
    <w:rsid w:val="00801DE9"/>
    <w:rsid w:val="00803E76"/>
    <w:rsid w:val="0080728C"/>
    <w:rsid w:val="00810BE9"/>
    <w:rsid w:val="00811974"/>
    <w:rsid w:val="008130C8"/>
    <w:rsid w:val="00813656"/>
    <w:rsid w:val="00814AE3"/>
    <w:rsid w:val="00814AEA"/>
    <w:rsid w:val="00814D6C"/>
    <w:rsid w:val="00815785"/>
    <w:rsid w:val="008169CD"/>
    <w:rsid w:val="0082066F"/>
    <w:rsid w:val="00820E13"/>
    <w:rsid w:val="0082337D"/>
    <w:rsid w:val="00825305"/>
    <w:rsid w:val="00825F12"/>
    <w:rsid w:val="00826264"/>
    <w:rsid w:val="00827131"/>
    <w:rsid w:val="00827B6E"/>
    <w:rsid w:val="00830D2F"/>
    <w:rsid w:val="00831151"/>
    <w:rsid w:val="0083189F"/>
    <w:rsid w:val="00831B96"/>
    <w:rsid w:val="00832092"/>
    <w:rsid w:val="00833824"/>
    <w:rsid w:val="00834354"/>
    <w:rsid w:val="0083450D"/>
    <w:rsid w:val="00834A94"/>
    <w:rsid w:val="00834F9C"/>
    <w:rsid w:val="00836FFE"/>
    <w:rsid w:val="00837B69"/>
    <w:rsid w:val="00841417"/>
    <w:rsid w:val="00841FA4"/>
    <w:rsid w:val="0084273C"/>
    <w:rsid w:val="00843448"/>
    <w:rsid w:val="00843609"/>
    <w:rsid w:val="00843667"/>
    <w:rsid w:val="00843809"/>
    <w:rsid w:val="00843C0E"/>
    <w:rsid w:val="00843E3C"/>
    <w:rsid w:val="00843E8C"/>
    <w:rsid w:val="0084447C"/>
    <w:rsid w:val="00845FAE"/>
    <w:rsid w:val="00846A23"/>
    <w:rsid w:val="008475A5"/>
    <w:rsid w:val="008513FF"/>
    <w:rsid w:val="00852186"/>
    <w:rsid w:val="00853FC8"/>
    <w:rsid w:val="00854840"/>
    <w:rsid w:val="008553CC"/>
    <w:rsid w:val="008559F3"/>
    <w:rsid w:val="00856364"/>
    <w:rsid w:val="00856922"/>
    <w:rsid w:val="008569C7"/>
    <w:rsid w:val="00857D76"/>
    <w:rsid w:val="008609D8"/>
    <w:rsid w:val="008612D6"/>
    <w:rsid w:val="00862B00"/>
    <w:rsid w:val="008632CD"/>
    <w:rsid w:val="00865392"/>
    <w:rsid w:val="00865BC4"/>
    <w:rsid w:val="00865F01"/>
    <w:rsid w:val="0087258F"/>
    <w:rsid w:val="00872885"/>
    <w:rsid w:val="00872F72"/>
    <w:rsid w:val="008740B9"/>
    <w:rsid w:val="00874742"/>
    <w:rsid w:val="00874B2E"/>
    <w:rsid w:val="00874CA2"/>
    <w:rsid w:val="008750A2"/>
    <w:rsid w:val="00875383"/>
    <w:rsid w:val="00875EDE"/>
    <w:rsid w:val="008768EC"/>
    <w:rsid w:val="00877B89"/>
    <w:rsid w:val="00880591"/>
    <w:rsid w:val="00881A86"/>
    <w:rsid w:val="0088482E"/>
    <w:rsid w:val="008857CD"/>
    <w:rsid w:val="00887EAB"/>
    <w:rsid w:val="00887F62"/>
    <w:rsid w:val="00887F6B"/>
    <w:rsid w:val="00890D2A"/>
    <w:rsid w:val="00891BCD"/>
    <w:rsid w:val="008926DB"/>
    <w:rsid w:val="0089412C"/>
    <w:rsid w:val="00896228"/>
    <w:rsid w:val="00897922"/>
    <w:rsid w:val="00897F30"/>
    <w:rsid w:val="008A0F85"/>
    <w:rsid w:val="008A2356"/>
    <w:rsid w:val="008A2A7C"/>
    <w:rsid w:val="008A4195"/>
    <w:rsid w:val="008A5783"/>
    <w:rsid w:val="008A5EB2"/>
    <w:rsid w:val="008A784B"/>
    <w:rsid w:val="008A7DFE"/>
    <w:rsid w:val="008B02A4"/>
    <w:rsid w:val="008B096B"/>
    <w:rsid w:val="008B0C67"/>
    <w:rsid w:val="008B1E1D"/>
    <w:rsid w:val="008B2ED6"/>
    <w:rsid w:val="008B368E"/>
    <w:rsid w:val="008B4011"/>
    <w:rsid w:val="008B44C0"/>
    <w:rsid w:val="008B4E2B"/>
    <w:rsid w:val="008B63BE"/>
    <w:rsid w:val="008B677B"/>
    <w:rsid w:val="008B75D8"/>
    <w:rsid w:val="008C2444"/>
    <w:rsid w:val="008C30C6"/>
    <w:rsid w:val="008C57BB"/>
    <w:rsid w:val="008C5A1D"/>
    <w:rsid w:val="008C5BE4"/>
    <w:rsid w:val="008C77A0"/>
    <w:rsid w:val="008D05D8"/>
    <w:rsid w:val="008D06DD"/>
    <w:rsid w:val="008D1546"/>
    <w:rsid w:val="008D1891"/>
    <w:rsid w:val="008D1B19"/>
    <w:rsid w:val="008D4C64"/>
    <w:rsid w:val="008D5034"/>
    <w:rsid w:val="008D632B"/>
    <w:rsid w:val="008E386D"/>
    <w:rsid w:val="008E540D"/>
    <w:rsid w:val="008F1452"/>
    <w:rsid w:val="008F28ED"/>
    <w:rsid w:val="008F32A1"/>
    <w:rsid w:val="008F53D8"/>
    <w:rsid w:val="008F5A11"/>
    <w:rsid w:val="008F722A"/>
    <w:rsid w:val="008F76E8"/>
    <w:rsid w:val="008F7816"/>
    <w:rsid w:val="008F7863"/>
    <w:rsid w:val="009005C6"/>
    <w:rsid w:val="00900675"/>
    <w:rsid w:val="00900982"/>
    <w:rsid w:val="009009C2"/>
    <w:rsid w:val="00901AE7"/>
    <w:rsid w:val="009021AC"/>
    <w:rsid w:val="009023D2"/>
    <w:rsid w:val="00903CE2"/>
    <w:rsid w:val="00904E18"/>
    <w:rsid w:val="009052D2"/>
    <w:rsid w:val="009057D3"/>
    <w:rsid w:val="00906E03"/>
    <w:rsid w:val="00906E4D"/>
    <w:rsid w:val="00910572"/>
    <w:rsid w:val="00910783"/>
    <w:rsid w:val="009108DA"/>
    <w:rsid w:val="009121AE"/>
    <w:rsid w:val="00912244"/>
    <w:rsid w:val="009136E2"/>
    <w:rsid w:val="00915AB0"/>
    <w:rsid w:val="00917618"/>
    <w:rsid w:val="00917F84"/>
    <w:rsid w:val="00920BF0"/>
    <w:rsid w:val="00920D8A"/>
    <w:rsid w:val="00921DA0"/>
    <w:rsid w:val="009223FA"/>
    <w:rsid w:val="0092285A"/>
    <w:rsid w:val="0092451D"/>
    <w:rsid w:val="009248B3"/>
    <w:rsid w:val="00925109"/>
    <w:rsid w:val="00925203"/>
    <w:rsid w:val="00926591"/>
    <w:rsid w:val="00926FDD"/>
    <w:rsid w:val="00927066"/>
    <w:rsid w:val="00930A89"/>
    <w:rsid w:val="00931525"/>
    <w:rsid w:val="00932226"/>
    <w:rsid w:val="00932805"/>
    <w:rsid w:val="00932A4B"/>
    <w:rsid w:val="0093352E"/>
    <w:rsid w:val="00933C0F"/>
    <w:rsid w:val="009345D6"/>
    <w:rsid w:val="0093730A"/>
    <w:rsid w:val="00940CB1"/>
    <w:rsid w:val="00940DA4"/>
    <w:rsid w:val="00941383"/>
    <w:rsid w:val="0094157C"/>
    <w:rsid w:val="009434C6"/>
    <w:rsid w:val="00943F2B"/>
    <w:rsid w:val="00943F5E"/>
    <w:rsid w:val="00944C59"/>
    <w:rsid w:val="009513F7"/>
    <w:rsid w:val="00951BF1"/>
    <w:rsid w:val="00952BE5"/>
    <w:rsid w:val="009576B9"/>
    <w:rsid w:val="00960648"/>
    <w:rsid w:val="009606D2"/>
    <w:rsid w:val="009608D9"/>
    <w:rsid w:val="00960A0A"/>
    <w:rsid w:val="00961A22"/>
    <w:rsid w:val="009625ED"/>
    <w:rsid w:val="0096280F"/>
    <w:rsid w:val="009636F0"/>
    <w:rsid w:val="009637A9"/>
    <w:rsid w:val="009649A3"/>
    <w:rsid w:val="0096645A"/>
    <w:rsid w:val="00966704"/>
    <w:rsid w:val="00966CF4"/>
    <w:rsid w:val="00967288"/>
    <w:rsid w:val="00971DF6"/>
    <w:rsid w:val="0097266D"/>
    <w:rsid w:val="00973C3D"/>
    <w:rsid w:val="00974A6D"/>
    <w:rsid w:val="00975363"/>
    <w:rsid w:val="00981F3D"/>
    <w:rsid w:val="00982181"/>
    <w:rsid w:val="009828F0"/>
    <w:rsid w:val="00983534"/>
    <w:rsid w:val="00983C3F"/>
    <w:rsid w:val="00983FC0"/>
    <w:rsid w:val="00984B2A"/>
    <w:rsid w:val="0098562F"/>
    <w:rsid w:val="009865A9"/>
    <w:rsid w:val="00986DA8"/>
    <w:rsid w:val="009873B6"/>
    <w:rsid w:val="00990584"/>
    <w:rsid w:val="00990F29"/>
    <w:rsid w:val="00991284"/>
    <w:rsid w:val="009920AA"/>
    <w:rsid w:val="009922C6"/>
    <w:rsid w:val="00992CC4"/>
    <w:rsid w:val="00992D2A"/>
    <w:rsid w:val="00993D83"/>
    <w:rsid w:val="00995B08"/>
    <w:rsid w:val="00996C46"/>
    <w:rsid w:val="00997755"/>
    <w:rsid w:val="00997784"/>
    <w:rsid w:val="0099786C"/>
    <w:rsid w:val="009A0705"/>
    <w:rsid w:val="009A1B6F"/>
    <w:rsid w:val="009A36B4"/>
    <w:rsid w:val="009A44CA"/>
    <w:rsid w:val="009A46D4"/>
    <w:rsid w:val="009A5ABC"/>
    <w:rsid w:val="009A6B23"/>
    <w:rsid w:val="009A6C50"/>
    <w:rsid w:val="009A6EAF"/>
    <w:rsid w:val="009A7F13"/>
    <w:rsid w:val="009B0155"/>
    <w:rsid w:val="009B0FD9"/>
    <w:rsid w:val="009B1400"/>
    <w:rsid w:val="009B1985"/>
    <w:rsid w:val="009B225C"/>
    <w:rsid w:val="009B39A5"/>
    <w:rsid w:val="009B582C"/>
    <w:rsid w:val="009B5D31"/>
    <w:rsid w:val="009B6732"/>
    <w:rsid w:val="009B6D95"/>
    <w:rsid w:val="009B7D7A"/>
    <w:rsid w:val="009C2DA9"/>
    <w:rsid w:val="009C330F"/>
    <w:rsid w:val="009C39F1"/>
    <w:rsid w:val="009C4C2A"/>
    <w:rsid w:val="009C59DB"/>
    <w:rsid w:val="009C5D24"/>
    <w:rsid w:val="009C6CCC"/>
    <w:rsid w:val="009C7789"/>
    <w:rsid w:val="009C7AAE"/>
    <w:rsid w:val="009D0C78"/>
    <w:rsid w:val="009D1199"/>
    <w:rsid w:val="009D1485"/>
    <w:rsid w:val="009D20BD"/>
    <w:rsid w:val="009D3028"/>
    <w:rsid w:val="009D4873"/>
    <w:rsid w:val="009D5217"/>
    <w:rsid w:val="009D63FE"/>
    <w:rsid w:val="009D68D8"/>
    <w:rsid w:val="009E066A"/>
    <w:rsid w:val="009E0A13"/>
    <w:rsid w:val="009E1155"/>
    <w:rsid w:val="009E1214"/>
    <w:rsid w:val="009E17EA"/>
    <w:rsid w:val="009E26FF"/>
    <w:rsid w:val="009E3121"/>
    <w:rsid w:val="009E356B"/>
    <w:rsid w:val="009E3CA4"/>
    <w:rsid w:val="009E40EC"/>
    <w:rsid w:val="009E4465"/>
    <w:rsid w:val="009E4E99"/>
    <w:rsid w:val="009E50F9"/>
    <w:rsid w:val="009E7F30"/>
    <w:rsid w:val="009F0634"/>
    <w:rsid w:val="009F1EFB"/>
    <w:rsid w:val="009F2E50"/>
    <w:rsid w:val="009F34F1"/>
    <w:rsid w:val="009F41BB"/>
    <w:rsid w:val="009F46AD"/>
    <w:rsid w:val="009F53E1"/>
    <w:rsid w:val="009F7425"/>
    <w:rsid w:val="009F7F09"/>
    <w:rsid w:val="00A00CAD"/>
    <w:rsid w:val="00A02700"/>
    <w:rsid w:val="00A0488C"/>
    <w:rsid w:val="00A06EA6"/>
    <w:rsid w:val="00A07573"/>
    <w:rsid w:val="00A11154"/>
    <w:rsid w:val="00A11356"/>
    <w:rsid w:val="00A11447"/>
    <w:rsid w:val="00A12123"/>
    <w:rsid w:val="00A1304A"/>
    <w:rsid w:val="00A136C6"/>
    <w:rsid w:val="00A1400A"/>
    <w:rsid w:val="00A15E20"/>
    <w:rsid w:val="00A166DD"/>
    <w:rsid w:val="00A17F12"/>
    <w:rsid w:val="00A21A69"/>
    <w:rsid w:val="00A225B5"/>
    <w:rsid w:val="00A235A5"/>
    <w:rsid w:val="00A2362C"/>
    <w:rsid w:val="00A242B2"/>
    <w:rsid w:val="00A24EF2"/>
    <w:rsid w:val="00A25A8F"/>
    <w:rsid w:val="00A25FA9"/>
    <w:rsid w:val="00A274CB"/>
    <w:rsid w:val="00A30D08"/>
    <w:rsid w:val="00A30F1A"/>
    <w:rsid w:val="00A30F79"/>
    <w:rsid w:val="00A32200"/>
    <w:rsid w:val="00A33B5C"/>
    <w:rsid w:val="00A33EBE"/>
    <w:rsid w:val="00A35C8A"/>
    <w:rsid w:val="00A35E9C"/>
    <w:rsid w:val="00A37A70"/>
    <w:rsid w:val="00A37CD3"/>
    <w:rsid w:val="00A40C56"/>
    <w:rsid w:val="00A416B6"/>
    <w:rsid w:val="00A422CB"/>
    <w:rsid w:val="00A44A5E"/>
    <w:rsid w:val="00A46356"/>
    <w:rsid w:val="00A4677E"/>
    <w:rsid w:val="00A46ECC"/>
    <w:rsid w:val="00A4705E"/>
    <w:rsid w:val="00A47EA5"/>
    <w:rsid w:val="00A526C5"/>
    <w:rsid w:val="00A5376A"/>
    <w:rsid w:val="00A537FB"/>
    <w:rsid w:val="00A54423"/>
    <w:rsid w:val="00A55B9A"/>
    <w:rsid w:val="00A60193"/>
    <w:rsid w:val="00A6071F"/>
    <w:rsid w:val="00A6257F"/>
    <w:rsid w:val="00A64612"/>
    <w:rsid w:val="00A64B92"/>
    <w:rsid w:val="00A6547B"/>
    <w:rsid w:val="00A65875"/>
    <w:rsid w:val="00A65F7D"/>
    <w:rsid w:val="00A67312"/>
    <w:rsid w:val="00A67DE2"/>
    <w:rsid w:val="00A7385C"/>
    <w:rsid w:val="00A74A27"/>
    <w:rsid w:val="00A7534E"/>
    <w:rsid w:val="00A757E1"/>
    <w:rsid w:val="00A75D41"/>
    <w:rsid w:val="00A76C97"/>
    <w:rsid w:val="00A77311"/>
    <w:rsid w:val="00A803A8"/>
    <w:rsid w:val="00A80A1A"/>
    <w:rsid w:val="00A8205E"/>
    <w:rsid w:val="00A821B8"/>
    <w:rsid w:val="00A82E51"/>
    <w:rsid w:val="00A847FC"/>
    <w:rsid w:val="00A86E87"/>
    <w:rsid w:val="00A86F4B"/>
    <w:rsid w:val="00A8778E"/>
    <w:rsid w:val="00A901A3"/>
    <w:rsid w:val="00A90BF2"/>
    <w:rsid w:val="00A91D34"/>
    <w:rsid w:val="00A922B5"/>
    <w:rsid w:val="00A922C0"/>
    <w:rsid w:val="00A929DE"/>
    <w:rsid w:val="00A94547"/>
    <w:rsid w:val="00A961FF"/>
    <w:rsid w:val="00AA043A"/>
    <w:rsid w:val="00AA0D1D"/>
    <w:rsid w:val="00AA11EA"/>
    <w:rsid w:val="00AA3949"/>
    <w:rsid w:val="00AA64D3"/>
    <w:rsid w:val="00AA65E1"/>
    <w:rsid w:val="00AA781C"/>
    <w:rsid w:val="00AB36E0"/>
    <w:rsid w:val="00AB4349"/>
    <w:rsid w:val="00AB52A3"/>
    <w:rsid w:val="00AB620F"/>
    <w:rsid w:val="00AB74ED"/>
    <w:rsid w:val="00AC02E8"/>
    <w:rsid w:val="00AC0A03"/>
    <w:rsid w:val="00AC0CBD"/>
    <w:rsid w:val="00AC123C"/>
    <w:rsid w:val="00AC17FB"/>
    <w:rsid w:val="00AC1E62"/>
    <w:rsid w:val="00AC1FBC"/>
    <w:rsid w:val="00AC38C8"/>
    <w:rsid w:val="00AC5921"/>
    <w:rsid w:val="00AC7D42"/>
    <w:rsid w:val="00AD1275"/>
    <w:rsid w:val="00AD22AC"/>
    <w:rsid w:val="00AD3241"/>
    <w:rsid w:val="00AD3761"/>
    <w:rsid w:val="00AD3DEB"/>
    <w:rsid w:val="00AD427D"/>
    <w:rsid w:val="00AD474D"/>
    <w:rsid w:val="00AD6FEC"/>
    <w:rsid w:val="00AD74CA"/>
    <w:rsid w:val="00AD759F"/>
    <w:rsid w:val="00AD78A2"/>
    <w:rsid w:val="00AE0325"/>
    <w:rsid w:val="00AE23F1"/>
    <w:rsid w:val="00AE38B5"/>
    <w:rsid w:val="00AE4664"/>
    <w:rsid w:val="00AE4D5D"/>
    <w:rsid w:val="00AE5D32"/>
    <w:rsid w:val="00AE6929"/>
    <w:rsid w:val="00AE6982"/>
    <w:rsid w:val="00AF2DF8"/>
    <w:rsid w:val="00AF46F8"/>
    <w:rsid w:val="00AF4BC4"/>
    <w:rsid w:val="00AF57CB"/>
    <w:rsid w:val="00AF739D"/>
    <w:rsid w:val="00AF7B26"/>
    <w:rsid w:val="00B002E2"/>
    <w:rsid w:val="00B005A7"/>
    <w:rsid w:val="00B0212D"/>
    <w:rsid w:val="00B03A28"/>
    <w:rsid w:val="00B06A45"/>
    <w:rsid w:val="00B06C00"/>
    <w:rsid w:val="00B1134E"/>
    <w:rsid w:val="00B11F5C"/>
    <w:rsid w:val="00B12244"/>
    <w:rsid w:val="00B12D2E"/>
    <w:rsid w:val="00B12F92"/>
    <w:rsid w:val="00B13772"/>
    <w:rsid w:val="00B14316"/>
    <w:rsid w:val="00B143EA"/>
    <w:rsid w:val="00B154AF"/>
    <w:rsid w:val="00B15BE9"/>
    <w:rsid w:val="00B161F6"/>
    <w:rsid w:val="00B16575"/>
    <w:rsid w:val="00B17F5B"/>
    <w:rsid w:val="00B20A8E"/>
    <w:rsid w:val="00B20C47"/>
    <w:rsid w:val="00B223F5"/>
    <w:rsid w:val="00B22BFD"/>
    <w:rsid w:val="00B23281"/>
    <w:rsid w:val="00B23384"/>
    <w:rsid w:val="00B23D4D"/>
    <w:rsid w:val="00B24411"/>
    <w:rsid w:val="00B2463F"/>
    <w:rsid w:val="00B25C80"/>
    <w:rsid w:val="00B270E2"/>
    <w:rsid w:val="00B278EB"/>
    <w:rsid w:val="00B32254"/>
    <w:rsid w:val="00B33512"/>
    <w:rsid w:val="00B33B35"/>
    <w:rsid w:val="00B34483"/>
    <w:rsid w:val="00B377CB"/>
    <w:rsid w:val="00B40A02"/>
    <w:rsid w:val="00B40F79"/>
    <w:rsid w:val="00B41D9B"/>
    <w:rsid w:val="00B421BD"/>
    <w:rsid w:val="00B42952"/>
    <w:rsid w:val="00B43765"/>
    <w:rsid w:val="00B45958"/>
    <w:rsid w:val="00B46170"/>
    <w:rsid w:val="00B50DD7"/>
    <w:rsid w:val="00B519C1"/>
    <w:rsid w:val="00B52C1F"/>
    <w:rsid w:val="00B53AF9"/>
    <w:rsid w:val="00B541E7"/>
    <w:rsid w:val="00B569BB"/>
    <w:rsid w:val="00B56A30"/>
    <w:rsid w:val="00B56A90"/>
    <w:rsid w:val="00B57660"/>
    <w:rsid w:val="00B57C78"/>
    <w:rsid w:val="00B63C18"/>
    <w:rsid w:val="00B65FA2"/>
    <w:rsid w:val="00B671ED"/>
    <w:rsid w:val="00B674AC"/>
    <w:rsid w:val="00B710B8"/>
    <w:rsid w:val="00B723AB"/>
    <w:rsid w:val="00B7294A"/>
    <w:rsid w:val="00B73A5E"/>
    <w:rsid w:val="00B7492D"/>
    <w:rsid w:val="00B75262"/>
    <w:rsid w:val="00B75555"/>
    <w:rsid w:val="00B75C75"/>
    <w:rsid w:val="00B75D48"/>
    <w:rsid w:val="00B76728"/>
    <w:rsid w:val="00B76894"/>
    <w:rsid w:val="00B76A75"/>
    <w:rsid w:val="00B76D28"/>
    <w:rsid w:val="00B77AD3"/>
    <w:rsid w:val="00B80643"/>
    <w:rsid w:val="00B8072F"/>
    <w:rsid w:val="00B807D4"/>
    <w:rsid w:val="00B814C8"/>
    <w:rsid w:val="00B82138"/>
    <w:rsid w:val="00B838F5"/>
    <w:rsid w:val="00B83987"/>
    <w:rsid w:val="00B83A7E"/>
    <w:rsid w:val="00B862D4"/>
    <w:rsid w:val="00B867CB"/>
    <w:rsid w:val="00B86C01"/>
    <w:rsid w:val="00B870C6"/>
    <w:rsid w:val="00B87158"/>
    <w:rsid w:val="00B876A0"/>
    <w:rsid w:val="00B87737"/>
    <w:rsid w:val="00B90C80"/>
    <w:rsid w:val="00B911EB"/>
    <w:rsid w:val="00B91528"/>
    <w:rsid w:val="00B932CD"/>
    <w:rsid w:val="00B93D8D"/>
    <w:rsid w:val="00B941E1"/>
    <w:rsid w:val="00B9455A"/>
    <w:rsid w:val="00B9472C"/>
    <w:rsid w:val="00B94F01"/>
    <w:rsid w:val="00B95791"/>
    <w:rsid w:val="00B959A9"/>
    <w:rsid w:val="00B96289"/>
    <w:rsid w:val="00B962CB"/>
    <w:rsid w:val="00B969BB"/>
    <w:rsid w:val="00B97358"/>
    <w:rsid w:val="00BA053E"/>
    <w:rsid w:val="00BA1B89"/>
    <w:rsid w:val="00BA2826"/>
    <w:rsid w:val="00BA63A6"/>
    <w:rsid w:val="00BA7DDF"/>
    <w:rsid w:val="00BB1B00"/>
    <w:rsid w:val="00BB375E"/>
    <w:rsid w:val="00BB5CBA"/>
    <w:rsid w:val="00BB65B2"/>
    <w:rsid w:val="00BB6CA3"/>
    <w:rsid w:val="00BC2A21"/>
    <w:rsid w:val="00BC461D"/>
    <w:rsid w:val="00BC4F49"/>
    <w:rsid w:val="00BC5BE2"/>
    <w:rsid w:val="00BC5D0A"/>
    <w:rsid w:val="00BC67CA"/>
    <w:rsid w:val="00BD0596"/>
    <w:rsid w:val="00BD0729"/>
    <w:rsid w:val="00BD1439"/>
    <w:rsid w:val="00BD1C64"/>
    <w:rsid w:val="00BD2AC9"/>
    <w:rsid w:val="00BD2FF1"/>
    <w:rsid w:val="00BD3961"/>
    <w:rsid w:val="00BD45B7"/>
    <w:rsid w:val="00BD4994"/>
    <w:rsid w:val="00BD5348"/>
    <w:rsid w:val="00BD5FE1"/>
    <w:rsid w:val="00BD7023"/>
    <w:rsid w:val="00BD744F"/>
    <w:rsid w:val="00BD7A81"/>
    <w:rsid w:val="00BE0B82"/>
    <w:rsid w:val="00BE1062"/>
    <w:rsid w:val="00BE4B87"/>
    <w:rsid w:val="00BE4CE2"/>
    <w:rsid w:val="00BE5EBA"/>
    <w:rsid w:val="00BE77BB"/>
    <w:rsid w:val="00BE78B8"/>
    <w:rsid w:val="00BF214E"/>
    <w:rsid w:val="00BF3835"/>
    <w:rsid w:val="00BF52C0"/>
    <w:rsid w:val="00BF71D6"/>
    <w:rsid w:val="00BF7A98"/>
    <w:rsid w:val="00BF7C23"/>
    <w:rsid w:val="00C005B0"/>
    <w:rsid w:val="00C026DD"/>
    <w:rsid w:val="00C03C1E"/>
    <w:rsid w:val="00C0489A"/>
    <w:rsid w:val="00C050F4"/>
    <w:rsid w:val="00C05348"/>
    <w:rsid w:val="00C05980"/>
    <w:rsid w:val="00C06B04"/>
    <w:rsid w:val="00C07DE1"/>
    <w:rsid w:val="00C07EA1"/>
    <w:rsid w:val="00C10DE3"/>
    <w:rsid w:val="00C113E4"/>
    <w:rsid w:val="00C12343"/>
    <w:rsid w:val="00C123F9"/>
    <w:rsid w:val="00C12445"/>
    <w:rsid w:val="00C13D21"/>
    <w:rsid w:val="00C13E36"/>
    <w:rsid w:val="00C15989"/>
    <w:rsid w:val="00C217A9"/>
    <w:rsid w:val="00C21C2F"/>
    <w:rsid w:val="00C22647"/>
    <w:rsid w:val="00C2272B"/>
    <w:rsid w:val="00C22C28"/>
    <w:rsid w:val="00C23114"/>
    <w:rsid w:val="00C24338"/>
    <w:rsid w:val="00C24CD5"/>
    <w:rsid w:val="00C2576C"/>
    <w:rsid w:val="00C25BF1"/>
    <w:rsid w:val="00C27BC5"/>
    <w:rsid w:val="00C27C0A"/>
    <w:rsid w:val="00C3016A"/>
    <w:rsid w:val="00C3079B"/>
    <w:rsid w:val="00C32446"/>
    <w:rsid w:val="00C32D1A"/>
    <w:rsid w:val="00C33279"/>
    <w:rsid w:val="00C33E27"/>
    <w:rsid w:val="00C3491E"/>
    <w:rsid w:val="00C3525A"/>
    <w:rsid w:val="00C37A19"/>
    <w:rsid w:val="00C41985"/>
    <w:rsid w:val="00C41AB2"/>
    <w:rsid w:val="00C41D5A"/>
    <w:rsid w:val="00C424AA"/>
    <w:rsid w:val="00C43D20"/>
    <w:rsid w:val="00C459C4"/>
    <w:rsid w:val="00C460A9"/>
    <w:rsid w:val="00C4611D"/>
    <w:rsid w:val="00C50B8B"/>
    <w:rsid w:val="00C531CE"/>
    <w:rsid w:val="00C54C61"/>
    <w:rsid w:val="00C566AE"/>
    <w:rsid w:val="00C56C30"/>
    <w:rsid w:val="00C57782"/>
    <w:rsid w:val="00C5790D"/>
    <w:rsid w:val="00C57AC1"/>
    <w:rsid w:val="00C62C8C"/>
    <w:rsid w:val="00C639F8"/>
    <w:rsid w:val="00C63BC4"/>
    <w:rsid w:val="00C64A5D"/>
    <w:rsid w:val="00C64C52"/>
    <w:rsid w:val="00C7051C"/>
    <w:rsid w:val="00C70715"/>
    <w:rsid w:val="00C70F25"/>
    <w:rsid w:val="00C72870"/>
    <w:rsid w:val="00C72BAD"/>
    <w:rsid w:val="00C7357D"/>
    <w:rsid w:val="00C743A9"/>
    <w:rsid w:val="00C7527A"/>
    <w:rsid w:val="00C764EA"/>
    <w:rsid w:val="00C76516"/>
    <w:rsid w:val="00C7715F"/>
    <w:rsid w:val="00C77DBA"/>
    <w:rsid w:val="00C77E60"/>
    <w:rsid w:val="00C828BB"/>
    <w:rsid w:val="00C82CD8"/>
    <w:rsid w:val="00C83050"/>
    <w:rsid w:val="00C835FF"/>
    <w:rsid w:val="00C83959"/>
    <w:rsid w:val="00C83AEA"/>
    <w:rsid w:val="00C84BAC"/>
    <w:rsid w:val="00C84CDD"/>
    <w:rsid w:val="00C84E1C"/>
    <w:rsid w:val="00C851CA"/>
    <w:rsid w:val="00C855A9"/>
    <w:rsid w:val="00C8574F"/>
    <w:rsid w:val="00C858FE"/>
    <w:rsid w:val="00C865FD"/>
    <w:rsid w:val="00C86FBC"/>
    <w:rsid w:val="00C8702D"/>
    <w:rsid w:val="00C91680"/>
    <w:rsid w:val="00C926FA"/>
    <w:rsid w:val="00C929F7"/>
    <w:rsid w:val="00C92C20"/>
    <w:rsid w:val="00C93B58"/>
    <w:rsid w:val="00C94F2F"/>
    <w:rsid w:val="00C95EC8"/>
    <w:rsid w:val="00C95FE4"/>
    <w:rsid w:val="00C96485"/>
    <w:rsid w:val="00C96D31"/>
    <w:rsid w:val="00C970E1"/>
    <w:rsid w:val="00CA012A"/>
    <w:rsid w:val="00CA215D"/>
    <w:rsid w:val="00CA219A"/>
    <w:rsid w:val="00CA23C9"/>
    <w:rsid w:val="00CA24B7"/>
    <w:rsid w:val="00CA2F2C"/>
    <w:rsid w:val="00CA3FC0"/>
    <w:rsid w:val="00CA48A6"/>
    <w:rsid w:val="00CA56E3"/>
    <w:rsid w:val="00CA621B"/>
    <w:rsid w:val="00CA63B2"/>
    <w:rsid w:val="00CA6B43"/>
    <w:rsid w:val="00CA7DEE"/>
    <w:rsid w:val="00CB17DD"/>
    <w:rsid w:val="00CB295F"/>
    <w:rsid w:val="00CB3CA5"/>
    <w:rsid w:val="00CB4126"/>
    <w:rsid w:val="00CB4681"/>
    <w:rsid w:val="00CB5081"/>
    <w:rsid w:val="00CB512E"/>
    <w:rsid w:val="00CB51C1"/>
    <w:rsid w:val="00CB5C50"/>
    <w:rsid w:val="00CB6189"/>
    <w:rsid w:val="00CB6C26"/>
    <w:rsid w:val="00CC0216"/>
    <w:rsid w:val="00CC1259"/>
    <w:rsid w:val="00CC13CE"/>
    <w:rsid w:val="00CC1467"/>
    <w:rsid w:val="00CC272F"/>
    <w:rsid w:val="00CC2A01"/>
    <w:rsid w:val="00CC2A9C"/>
    <w:rsid w:val="00CC308C"/>
    <w:rsid w:val="00CC4421"/>
    <w:rsid w:val="00CC476A"/>
    <w:rsid w:val="00CC6092"/>
    <w:rsid w:val="00CC61AE"/>
    <w:rsid w:val="00CC6581"/>
    <w:rsid w:val="00CC659C"/>
    <w:rsid w:val="00CC6DD1"/>
    <w:rsid w:val="00CD0DF6"/>
    <w:rsid w:val="00CD102D"/>
    <w:rsid w:val="00CD15AE"/>
    <w:rsid w:val="00CD28AE"/>
    <w:rsid w:val="00CD465B"/>
    <w:rsid w:val="00CD49D4"/>
    <w:rsid w:val="00CD50AC"/>
    <w:rsid w:val="00CD652D"/>
    <w:rsid w:val="00CD70A1"/>
    <w:rsid w:val="00CE1447"/>
    <w:rsid w:val="00CE1A26"/>
    <w:rsid w:val="00CE1DB9"/>
    <w:rsid w:val="00CE2169"/>
    <w:rsid w:val="00CE24E6"/>
    <w:rsid w:val="00CE350F"/>
    <w:rsid w:val="00CE376F"/>
    <w:rsid w:val="00CE49A3"/>
    <w:rsid w:val="00CE660C"/>
    <w:rsid w:val="00CE73AE"/>
    <w:rsid w:val="00CF13F3"/>
    <w:rsid w:val="00CF60F8"/>
    <w:rsid w:val="00CF6349"/>
    <w:rsid w:val="00CF6814"/>
    <w:rsid w:val="00CF6E8C"/>
    <w:rsid w:val="00CF73D8"/>
    <w:rsid w:val="00CF747D"/>
    <w:rsid w:val="00D009B4"/>
    <w:rsid w:val="00D00DDA"/>
    <w:rsid w:val="00D02C9E"/>
    <w:rsid w:val="00D02EF4"/>
    <w:rsid w:val="00D03D9D"/>
    <w:rsid w:val="00D059FE"/>
    <w:rsid w:val="00D05D64"/>
    <w:rsid w:val="00D064B8"/>
    <w:rsid w:val="00D07F27"/>
    <w:rsid w:val="00D108C9"/>
    <w:rsid w:val="00D10A00"/>
    <w:rsid w:val="00D110E1"/>
    <w:rsid w:val="00D11620"/>
    <w:rsid w:val="00D11C27"/>
    <w:rsid w:val="00D11F35"/>
    <w:rsid w:val="00D12242"/>
    <w:rsid w:val="00D12321"/>
    <w:rsid w:val="00D125CE"/>
    <w:rsid w:val="00D15394"/>
    <w:rsid w:val="00D15681"/>
    <w:rsid w:val="00D1658D"/>
    <w:rsid w:val="00D16AFE"/>
    <w:rsid w:val="00D17609"/>
    <w:rsid w:val="00D17ABE"/>
    <w:rsid w:val="00D203C1"/>
    <w:rsid w:val="00D21B71"/>
    <w:rsid w:val="00D22186"/>
    <w:rsid w:val="00D2241D"/>
    <w:rsid w:val="00D22E94"/>
    <w:rsid w:val="00D23795"/>
    <w:rsid w:val="00D23F74"/>
    <w:rsid w:val="00D24F64"/>
    <w:rsid w:val="00D25B63"/>
    <w:rsid w:val="00D26D6F"/>
    <w:rsid w:val="00D31EDA"/>
    <w:rsid w:val="00D32336"/>
    <w:rsid w:val="00D333B8"/>
    <w:rsid w:val="00D34528"/>
    <w:rsid w:val="00D34628"/>
    <w:rsid w:val="00D34D0D"/>
    <w:rsid w:val="00D3602A"/>
    <w:rsid w:val="00D36D29"/>
    <w:rsid w:val="00D37063"/>
    <w:rsid w:val="00D40774"/>
    <w:rsid w:val="00D4224B"/>
    <w:rsid w:val="00D4226E"/>
    <w:rsid w:val="00D43497"/>
    <w:rsid w:val="00D439D3"/>
    <w:rsid w:val="00D44A13"/>
    <w:rsid w:val="00D4587C"/>
    <w:rsid w:val="00D478EC"/>
    <w:rsid w:val="00D47BAD"/>
    <w:rsid w:val="00D513D8"/>
    <w:rsid w:val="00D52CDE"/>
    <w:rsid w:val="00D5335D"/>
    <w:rsid w:val="00D53AD8"/>
    <w:rsid w:val="00D53E3E"/>
    <w:rsid w:val="00D541E8"/>
    <w:rsid w:val="00D54F96"/>
    <w:rsid w:val="00D55714"/>
    <w:rsid w:val="00D55CBC"/>
    <w:rsid w:val="00D567DA"/>
    <w:rsid w:val="00D56A11"/>
    <w:rsid w:val="00D57CCE"/>
    <w:rsid w:val="00D62C5F"/>
    <w:rsid w:val="00D62CD2"/>
    <w:rsid w:val="00D63EEA"/>
    <w:rsid w:val="00D6402F"/>
    <w:rsid w:val="00D643B1"/>
    <w:rsid w:val="00D6450B"/>
    <w:rsid w:val="00D64783"/>
    <w:rsid w:val="00D65525"/>
    <w:rsid w:val="00D66AD3"/>
    <w:rsid w:val="00D66E8A"/>
    <w:rsid w:val="00D67231"/>
    <w:rsid w:val="00D67402"/>
    <w:rsid w:val="00D71AF2"/>
    <w:rsid w:val="00D72E00"/>
    <w:rsid w:val="00D76869"/>
    <w:rsid w:val="00D76C47"/>
    <w:rsid w:val="00D77C91"/>
    <w:rsid w:val="00D8033D"/>
    <w:rsid w:val="00D80AE2"/>
    <w:rsid w:val="00D81BFD"/>
    <w:rsid w:val="00D81E85"/>
    <w:rsid w:val="00D83EAA"/>
    <w:rsid w:val="00D861DE"/>
    <w:rsid w:val="00D86B9B"/>
    <w:rsid w:val="00D87EA0"/>
    <w:rsid w:val="00D90815"/>
    <w:rsid w:val="00D919C3"/>
    <w:rsid w:val="00D91EC9"/>
    <w:rsid w:val="00D92FC8"/>
    <w:rsid w:val="00D930A4"/>
    <w:rsid w:val="00D95C3B"/>
    <w:rsid w:val="00D978A6"/>
    <w:rsid w:val="00D97A6F"/>
    <w:rsid w:val="00D97BF7"/>
    <w:rsid w:val="00DA00FD"/>
    <w:rsid w:val="00DA08FF"/>
    <w:rsid w:val="00DA1467"/>
    <w:rsid w:val="00DA2425"/>
    <w:rsid w:val="00DA3097"/>
    <w:rsid w:val="00DA389B"/>
    <w:rsid w:val="00DA39D7"/>
    <w:rsid w:val="00DA4D66"/>
    <w:rsid w:val="00DA5E99"/>
    <w:rsid w:val="00DA61A9"/>
    <w:rsid w:val="00DB03D7"/>
    <w:rsid w:val="00DB0E15"/>
    <w:rsid w:val="00DB146F"/>
    <w:rsid w:val="00DB1D70"/>
    <w:rsid w:val="00DB1FB4"/>
    <w:rsid w:val="00DB4A8F"/>
    <w:rsid w:val="00DB4D71"/>
    <w:rsid w:val="00DB5921"/>
    <w:rsid w:val="00DB5C43"/>
    <w:rsid w:val="00DB5F5E"/>
    <w:rsid w:val="00DB6738"/>
    <w:rsid w:val="00DC0867"/>
    <w:rsid w:val="00DC0C89"/>
    <w:rsid w:val="00DC1F32"/>
    <w:rsid w:val="00DC2D8C"/>
    <w:rsid w:val="00DC36A9"/>
    <w:rsid w:val="00DC3988"/>
    <w:rsid w:val="00DC47EE"/>
    <w:rsid w:val="00DC5F90"/>
    <w:rsid w:val="00DD12D0"/>
    <w:rsid w:val="00DD1826"/>
    <w:rsid w:val="00DD1BD8"/>
    <w:rsid w:val="00DD3DFB"/>
    <w:rsid w:val="00DD3E8C"/>
    <w:rsid w:val="00DD5FDA"/>
    <w:rsid w:val="00DD67AA"/>
    <w:rsid w:val="00DD6A13"/>
    <w:rsid w:val="00DE02FA"/>
    <w:rsid w:val="00DE0649"/>
    <w:rsid w:val="00DE1548"/>
    <w:rsid w:val="00DE1C4A"/>
    <w:rsid w:val="00DE3A90"/>
    <w:rsid w:val="00DE7A45"/>
    <w:rsid w:val="00DF0701"/>
    <w:rsid w:val="00DF16D6"/>
    <w:rsid w:val="00DF177E"/>
    <w:rsid w:val="00DF333F"/>
    <w:rsid w:val="00DF6C0E"/>
    <w:rsid w:val="00E02813"/>
    <w:rsid w:val="00E03FD3"/>
    <w:rsid w:val="00E04280"/>
    <w:rsid w:val="00E054AD"/>
    <w:rsid w:val="00E05FEC"/>
    <w:rsid w:val="00E0692F"/>
    <w:rsid w:val="00E1025C"/>
    <w:rsid w:val="00E10C54"/>
    <w:rsid w:val="00E10DF5"/>
    <w:rsid w:val="00E11665"/>
    <w:rsid w:val="00E1181A"/>
    <w:rsid w:val="00E11E45"/>
    <w:rsid w:val="00E12CD3"/>
    <w:rsid w:val="00E15694"/>
    <w:rsid w:val="00E16B19"/>
    <w:rsid w:val="00E16D61"/>
    <w:rsid w:val="00E20D3C"/>
    <w:rsid w:val="00E21552"/>
    <w:rsid w:val="00E21F59"/>
    <w:rsid w:val="00E22A54"/>
    <w:rsid w:val="00E23691"/>
    <w:rsid w:val="00E237AE"/>
    <w:rsid w:val="00E23A72"/>
    <w:rsid w:val="00E23D8D"/>
    <w:rsid w:val="00E2493D"/>
    <w:rsid w:val="00E24D37"/>
    <w:rsid w:val="00E24D41"/>
    <w:rsid w:val="00E253F5"/>
    <w:rsid w:val="00E2561C"/>
    <w:rsid w:val="00E25B53"/>
    <w:rsid w:val="00E30D9F"/>
    <w:rsid w:val="00E31B18"/>
    <w:rsid w:val="00E31C13"/>
    <w:rsid w:val="00E323A5"/>
    <w:rsid w:val="00E32798"/>
    <w:rsid w:val="00E32A9F"/>
    <w:rsid w:val="00E32AE8"/>
    <w:rsid w:val="00E32CF5"/>
    <w:rsid w:val="00E34389"/>
    <w:rsid w:val="00E35278"/>
    <w:rsid w:val="00E3533A"/>
    <w:rsid w:val="00E359D0"/>
    <w:rsid w:val="00E37387"/>
    <w:rsid w:val="00E37798"/>
    <w:rsid w:val="00E37F61"/>
    <w:rsid w:val="00E4100C"/>
    <w:rsid w:val="00E417B8"/>
    <w:rsid w:val="00E41973"/>
    <w:rsid w:val="00E42E63"/>
    <w:rsid w:val="00E42F88"/>
    <w:rsid w:val="00E4393E"/>
    <w:rsid w:val="00E456AD"/>
    <w:rsid w:val="00E45A2D"/>
    <w:rsid w:val="00E45DC8"/>
    <w:rsid w:val="00E478EB"/>
    <w:rsid w:val="00E47F41"/>
    <w:rsid w:val="00E50CEF"/>
    <w:rsid w:val="00E51794"/>
    <w:rsid w:val="00E5202E"/>
    <w:rsid w:val="00E52617"/>
    <w:rsid w:val="00E52D0C"/>
    <w:rsid w:val="00E539F4"/>
    <w:rsid w:val="00E53BBA"/>
    <w:rsid w:val="00E54AA4"/>
    <w:rsid w:val="00E55A5C"/>
    <w:rsid w:val="00E55C67"/>
    <w:rsid w:val="00E55D63"/>
    <w:rsid w:val="00E5607D"/>
    <w:rsid w:val="00E56FBA"/>
    <w:rsid w:val="00E5714C"/>
    <w:rsid w:val="00E572DE"/>
    <w:rsid w:val="00E57759"/>
    <w:rsid w:val="00E629A1"/>
    <w:rsid w:val="00E62C7A"/>
    <w:rsid w:val="00E66714"/>
    <w:rsid w:val="00E66A12"/>
    <w:rsid w:val="00E66D1D"/>
    <w:rsid w:val="00E67A1D"/>
    <w:rsid w:val="00E702DB"/>
    <w:rsid w:val="00E70BF2"/>
    <w:rsid w:val="00E70C59"/>
    <w:rsid w:val="00E70DA5"/>
    <w:rsid w:val="00E72415"/>
    <w:rsid w:val="00E73011"/>
    <w:rsid w:val="00E77A38"/>
    <w:rsid w:val="00E80628"/>
    <w:rsid w:val="00E81A9A"/>
    <w:rsid w:val="00E82750"/>
    <w:rsid w:val="00E83850"/>
    <w:rsid w:val="00E83E7C"/>
    <w:rsid w:val="00E865DF"/>
    <w:rsid w:val="00E90C1C"/>
    <w:rsid w:val="00E90C51"/>
    <w:rsid w:val="00E918BD"/>
    <w:rsid w:val="00E92C1A"/>
    <w:rsid w:val="00E93E95"/>
    <w:rsid w:val="00E94EAA"/>
    <w:rsid w:val="00EA2BFE"/>
    <w:rsid w:val="00EA5D73"/>
    <w:rsid w:val="00EA7231"/>
    <w:rsid w:val="00EA7BDB"/>
    <w:rsid w:val="00EB0494"/>
    <w:rsid w:val="00EB2BFB"/>
    <w:rsid w:val="00EB33BA"/>
    <w:rsid w:val="00EB5D2A"/>
    <w:rsid w:val="00EC0663"/>
    <w:rsid w:val="00EC0C83"/>
    <w:rsid w:val="00EC1F95"/>
    <w:rsid w:val="00EC2F6D"/>
    <w:rsid w:val="00EC475A"/>
    <w:rsid w:val="00EC535B"/>
    <w:rsid w:val="00EC5CA5"/>
    <w:rsid w:val="00EC6A52"/>
    <w:rsid w:val="00EC6DB9"/>
    <w:rsid w:val="00ED0661"/>
    <w:rsid w:val="00ED248D"/>
    <w:rsid w:val="00ED2F33"/>
    <w:rsid w:val="00ED3C7C"/>
    <w:rsid w:val="00ED4A6C"/>
    <w:rsid w:val="00ED5307"/>
    <w:rsid w:val="00EE0202"/>
    <w:rsid w:val="00EE1464"/>
    <w:rsid w:val="00EE168A"/>
    <w:rsid w:val="00EE1E5D"/>
    <w:rsid w:val="00EE2C2B"/>
    <w:rsid w:val="00EE2F8A"/>
    <w:rsid w:val="00EE3984"/>
    <w:rsid w:val="00EE3D9F"/>
    <w:rsid w:val="00EE42FA"/>
    <w:rsid w:val="00EE4B15"/>
    <w:rsid w:val="00EE7CDC"/>
    <w:rsid w:val="00EF010B"/>
    <w:rsid w:val="00EF0CC2"/>
    <w:rsid w:val="00EF20D1"/>
    <w:rsid w:val="00EF21C9"/>
    <w:rsid w:val="00EF5CE2"/>
    <w:rsid w:val="00EF64D0"/>
    <w:rsid w:val="00EF7C3A"/>
    <w:rsid w:val="00F018BA"/>
    <w:rsid w:val="00F02044"/>
    <w:rsid w:val="00F031BA"/>
    <w:rsid w:val="00F03FDD"/>
    <w:rsid w:val="00F047CD"/>
    <w:rsid w:val="00F05684"/>
    <w:rsid w:val="00F05ABA"/>
    <w:rsid w:val="00F06124"/>
    <w:rsid w:val="00F06DC0"/>
    <w:rsid w:val="00F11896"/>
    <w:rsid w:val="00F13450"/>
    <w:rsid w:val="00F149CA"/>
    <w:rsid w:val="00F158DD"/>
    <w:rsid w:val="00F15D4B"/>
    <w:rsid w:val="00F15F6B"/>
    <w:rsid w:val="00F17695"/>
    <w:rsid w:val="00F21FFA"/>
    <w:rsid w:val="00F22C1B"/>
    <w:rsid w:val="00F22D23"/>
    <w:rsid w:val="00F243DE"/>
    <w:rsid w:val="00F25468"/>
    <w:rsid w:val="00F258DF"/>
    <w:rsid w:val="00F26ED5"/>
    <w:rsid w:val="00F276C3"/>
    <w:rsid w:val="00F2783C"/>
    <w:rsid w:val="00F30CEB"/>
    <w:rsid w:val="00F3136C"/>
    <w:rsid w:val="00F324F3"/>
    <w:rsid w:val="00F32603"/>
    <w:rsid w:val="00F32634"/>
    <w:rsid w:val="00F33176"/>
    <w:rsid w:val="00F3490E"/>
    <w:rsid w:val="00F34D28"/>
    <w:rsid w:val="00F35D28"/>
    <w:rsid w:val="00F37B8A"/>
    <w:rsid w:val="00F40AF3"/>
    <w:rsid w:val="00F40C56"/>
    <w:rsid w:val="00F40E8E"/>
    <w:rsid w:val="00F40FF6"/>
    <w:rsid w:val="00F4240A"/>
    <w:rsid w:val="00F42955"/>
    <w:rsid w:val="00F42CCE"/>
    <w:rsid w:val="00F42ECB"/>
    <w:rsid w:val="00F434FC"/>
    <w:rsid w:val="00F435A6"/>
    <w:rsid w:val="00F435FF"/>
    <w:rsid w:val="00F45A8C"/>
    <w:rsid w:val="00F45BDD"/>
    <w:rsid w:val="00F50541"/>
    <w:rsid w:val="00F5249D"/>
    <w:rsid w:val="00F5397E"/>
    <w:rsid w:val="00F5676F"/>
    <w:rsid w:val="00F57081"/>
    <w:rsid w:val="00F603E4"/>
    <w:rsid w:val="00F60DE3"/>
    <w:rsid w:val="00F614AF"/>
    <w:rsid w:val="00F61E4D"/>
    <w:rsid w:val="00F63A3B"/>
    <w:rsid w:val="00F64F7C"/>
    <w:rsid w:val="00F655A7"/>
    <w:rsid w:val="00F67CC6"/>
    <w:rsid w:val="00F704EF"/>
    <w:rsid w:val="00F71C2C"/>
    <w:rsid w:val="00F71EC3"/>
    <w:rsid w:val="00F73BEC"/>
    <w:rsid w:val="00F741C6"/>
    <w:rsid w:val="00F74C1F"/>
    <w:rsid w:val="00F75187"/>
    <w:rsid w:val="00F75C7E"/>
    <w:rsid w:val="00F765C5"/>
    <w:rsid w:val="00F81159"/>
    <w:rsid w:val="00F819DB"/>
    <w:rsid w:val="00F81FA2"/>
    <w:rsid w:val="00F84593"/>
    <w:rsid w:val="00F84A32"/>
    <w:rsid w:val="00F84AB5"/>
    <w:rsid w:val="00F85954"/>
    <w:rsid w:val="00F85DEB"/>
    <w:rsid w:val="00F8755E"/>
    <w:rsid w:val="00F90D4C"/>
    <w:rsid w:val="00F9612A"/>
    <w:rsid w:val="00F97A8F"/>
    <w:rsid w:val="00FA0154"/>
    <w:rsid w:val="00FA3528"/>
    <w:rsid w:val="00FA4469"/>
    <w:rsid w:val="00FA4B38"/>
    <w:rsid w:val="00FA5A40"/>
    <w:rsid w:val="00FA62F6"/>
    <w:rsid w:val="00FB22C6"/>
    <w:rsid w:val="00FB3006"/>
    <w:rsid w:val="00FB36D4"/>
    <w:rsid w:val="00FB3A0F"/>
    <w:rsid w:val="00FB4662"/>
    <w:rsid w:val="00FB4F29"/>
    <w:rsid w:val="00FB5299"/>
    <w:rsid w:val="00FB5601"/>
    <w:rsid w:val="00FB5DE9"/>
    <w:rsid w:val="00FB66DA"/>
    <w:rsid w:val="00FB701C"/>
    <w:rsid w:val="00FB7027"/>
    <w:rsid w:val="00FB75CE"/>
    <w:rsid w:val="00FC04A1"/>
    <w:rsid w:val="00FC058C"/>
    <w:rsid w:val="00FC112A"/>
    <w:rsid w:val="00FC16CF"/>
    <w:rsid w:val="00FC17D8"/>
    <w:rsid w:val="00FC4A49"/>
    <w:rsid w:val="00FC4D65"/>
    <w:rsid w:val="00FC694C"/>
    <w:rsid w:val="00FC6CC6"/>
    <w:rsid w:val="00FD0039"/>
    <w:rsid w:val="00FD0F57"/>
    <w:rsid w:val="00FD1D1C"/>
    <w:rsid w:val="00FD1D95"/>
    <w:rsid w:val="00FD4DDC"/>
    <w:rsid w:val="00FD50C7"/>
    <w:rsid w:val="00FD57BE"/>
    <w:rsid w:val="00FD5C47"/>
    <w:rsid w:val="00FD5D76"/>
    <w:rsid w:val="00FD626D"/>
    <w:rsid w:val="00FE0272"/>
    <w:rsid w:val="00FE0C3D"/>
    <w:rsid w:val="00FE1422"/>
    <w:rsid w:val="00FE2097"/>
    <w:rsid w:val="00FE2E82"/>
    <w:rsid w:val="00FE3A9C"/>
    <w:rsid w:val="00FE3C61"/>
    <w:rsid w:val="00FE4C24"/>
    <w:rsid w:val="00FE70B2"/>
    <w:rsid w:val="00FE7E1D"/>
    <w:rsid w:val="00FF1453"/>
    <w:rsid w:val="00FF1C35"/>
    <w:rsid w:val="00FF3961"/>
    <w:rsid w:val="00FF5F30"/>
    <w:rsid w:val="00FF6770"/>
    <w:rsid w:val="00FF77C2"/>
    <w:rsid w:val="00FF79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43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8643F"/>
    <w:rPr>
      <w:color w:val="0000FF"/>
      <w:u w:val="single"/>
    </w:rPr>
  </w:style>
  <w:style w:type="paragraph" w:styleId="a4">
    <w:name w:val="endnote text"/>
    <w:basedOn w:val="a"/>
    <w:link w:val="a5"/>
    <w:rsid w:val="0038643F"/>
  </w:style>
  <w:style w:type="character" w:customStyle="1" w:styleId="a5">
    <w:name w:val="Текст концевой сноски Знак"/>
    <w:basedOn w:val="a0"/>
    <w:link w:val="a4"/>
    <w:rsid w:val="0038643F"/>
    <w:rPr>
      <w:rFonts w:ascii="Times New Roman" w:eastAsia="Times New Roman" w:hAnsi="Times New Roman" w:cs="Times New Roman"/>
      <w:sz w:val="20"/>
      <w:szCs w:val="20"/>
      <w:lang w:eastAsia="ru-RU"/>
    </w:rPr>
  </w:style>
  <w:style w:type="paragraph" w:customStyle="1" w:styleId="caaieiaie1">
    <w:name w:val="caaieiaie 1"/>
    <w:basedOn w:val="a"/>
    <w:next w:val="a"/>
    <w:rsid w:val="0038643F"/>
    <w:pPr>
      <w:keepNext/>
      <w:jc w:val="center"/>
    </w:pPr>
    <w:rPr>
      <w:rFonts w:ascii="Courier New" w:hAnsi="Courier New"/>
      <w:sz w:val="28"/>
      <w:lang w:val="en-US"/>
    </w:rPr>
  </w:style>
  <w:style w:type="paragraph" w:styleId="a6">
    <w:name w:val="caption"/>
    <w:basedOn w:val="a"/>
    <w:next w:val="a"/>
    <w:qFormat/>
    <w:rsid w:val="0038643F"/>
    <w:pPr>
      <w:widowControl w:val="0"/>
      <w:spacing w:before="120" w:after="120"/>
      <w:jc w:val="center"/>
      <w:outlineLvl w:val="0"/>
    </w:pPr>
    <w:rPr>
      <w:rFonts w:ascii="Times New Roman CYR" w:hAnsi="Times New Roman CYR"/>
      <w:b/>
      <w:caps/>
    </w:rPr>
  </w:style>
  <w:style w:type="paragraph" w:styleId="a7">
    <w:name w:val="header"/>
    <w:basedOn w:val="a"/>
    <w:link w:val="a8"/>
    <w:uiPriority w:val="99"/>
    <w:rsid w:val="0038643F"/>
    <w:pPr>
      <w:tabs>
        <w:tab w:val="center" w:pos="4677"/>
        <w:tab w:val="right" w:pos="9355"/>
      </w:tabs>
    </w:pPr>
  </w:style>
  <w:style w:type="character" w:customStyle="1" w:styleId="a8">
    <w:name w:val="Верхний колонтитул Знак"/>
    <w:basedOn w:val="a0"/>
    <w:link w:val="a7"/>
    <w:uiPriority w:val="99"/>
    <w:rsid w:val="0038643F"/>
    <w:rPr>
      <w:rFonts w:ascii="Times New Roman" w:eastAsia="Times New Roman" w:hAnsi="Times New Roman" w:cs="Times New Roman"/>
      <w:sz w:val="20"/>
      <w:szCs w:val="20"/>
      <w:lang w:eastAsia="ru-RU"/>
    </w:rPr>
  </w:style>
  <w:style w:type="character" w:styleId="a9">
    <w:name w:val="page number"/>
    <w:basedOn w:val="a0"/>
    <w:rsid w:val="0038643F"/>
  </w:style>
  <w:style w:type="paragraph" w:styleId="2">
    <w:name w:val="Body Text Indent 2"/>
    <w:basedOn w:val="a"/>
    <w:link w:val="20"/>
    <w:rsid w:val="0038643F"/>
    <w:pPr>
      <w:overflowPunct w:val="0"/>
      <w:autoSpaceDE w:val="0"/>
      <w:autoSpaceDN w:val="0"/>
      <w:adjustRightInd w:val="0"/>
      <w:spacing w:after="120" w:line="480" w:lineRule="auto"/>
      <w:ind w:left="283"/>
      <w:textAlignment w:val="baseline"/>
    </w:pPr>
  </w:style>
  <w:style w:type="character" w:customStyle="1" w:styleId="20">
    <w:name w:val="Основной текст с отступом 2 Знак"/>
    <w:basedOn w:val="a0"/>
    <w:link w:val="2"/>
    <w:rsid w:val="0038643F"/>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978A6"/>
    <w:rPr>
      <w:rFonts w:ascii="Segoe UI" w:hAnsi="Segoe UI" w:cs="Segoe UI"/>
      <w:sz w:val="18"/>
      <w:szCs w:val="18"/>
    </w:rPr>
  </w:style>
  <w:style w:type="character" w:customStyle="1" w:styleId="ab">
    <w:name w:val="Текст выноски Знак"/>
    <w:basedOn w:val="a0"/>
    <w:link w:val="aa"/>
    <w:uiPriority w:val="99"/>
    <w:semiHidden/>
    <w:rsid w:val="00D978A6"/>
    <w:rPr>
      <w:rFonts w:ascii="Segoe UI" w:eastAsia="Times New Roman" w:hAnsi="Segoe UI" w:cs="Segoe UI"/>
      <w:sz w:val="18"/>
      <w:szCs w:val="18"/>
      <w:lang w:eastAsia="ru-RU"/>
    </w:rPr>
  </w:style>
  <w:style w:type="paragraph" w:styleId="21">
    <w:name w:val="Body Text 2"/>
    <w:basedOn w:val="a"/>
    <w:link w:val="22"/>
    <w:uiPriority w:val="99"/>
    <w:semiHidden/>
    <w:unhideWhenUsed/>
    <w:rsid w:val="001D0458"/>
    <w:pPr>
      <w:spacing w:after="120" w:line="480" w:lineRule="auto"/>
    </w:pPr>
  </w:style>
  <w:style w:type="character" w:customStyle="1" w:styleId="22">
    <w:name w:val="Основной текст 2 Знак"/>
    <w:basedOn w:val="a0"/>
    <w:link w:val="21"/>
    <w:uiPriority w:val="99"/>
    <w:semiHidden/>
    <w:rsid w:val="001D0458"/>
    <w:rPr>
      <w:rFonts w:ascii="Times New Roman" w:eastAsia="Times New Roman" w:hAnsi="Times New Roman" w:cs="Times New Roman"/>
      <w:sz w:val="20"/>
      <w:szCs w:val="20"/>
      <w:lang w:eastAsia="ru-RU"/>
    </w:rPr>
  </w:style>
  <w:style w:type="paragraph" w:styleId="ac">
    <w:name w:val="Revision"/>
    <w:hidden/>
    <w:uiPriority w:val="99"/>
    <w:semiHidden/>
    <w:rsid w:val="00865F01"/>
    <w:pPr>
      <w:spacing w:after="0" w:line="240" w:lineRule="auto"/>
    </w:pPr>
    <w:rPr>
      <w:rFonts w:ascii="Times New Roman" w:eastAsia="Times New Roman" w:hAnsi="Times New Roman" w:cs="Times New Roman"/>
      <w:sz w:val="20"/>
      <w:szCs w:val="20"/>
      <w:lang w:eastAsia="ru-RU"/>
    </w:rPr>
  </w:style>
  <w:style w:type="paragraph" w:styleId="ad">
    <w:name w:val="List Paragraph"/>
    <w:basedOn w:val="a"/>
    <w:uiPriority w:val="34"/>
    <w:qFormat/>
    <w:rsid w:val="007334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FontStyle20">
    <w:name w:val="Font Style20"/>
    <w:basedOn w:val="a0"/>
    <w:uiPriority w:val="99"/>
    <w:rsid w:val="00993D83"/>
    <w:rPr>
      <w:rFonts w:ascii="Microsoft Sans Serif" w:hAnsi="Microsoft Sans Serif" w:cs="Microsoft Sans Serif"/>
      <w:sz w:val="10"/>
      <w:szCs w:val="10"/>
    </w:rPr>
  </w:style>
  <w:style w:type="paragraph" w:customStyle="1" w:styleId="Style6">
    <w:name w:val="Style6"/>
    <w:basedOn w:val="a"/>
    <w:uiPriority w:val="99"/>
    <w:rsid w:val="005F5161"/>
    <w:pPr>
      <w:widowControl w:val="0"/>
      <w:autoSpaceDE w:val="0"/>
      <w:autoSpaceDN w:val="0"/>
      <w:adjustRightInd w:val="0"/>
      <w:spacing w:line="106" w:lineRule="exact"/>
      <w:jc w:val="both"/>
    </w:pPr>
    <w:rPr>
      <w:rFonts w:ascii="Microsoft Sans Serif" w:eastAsiaTheme="minorEastAsia" w:hAnsi="Microsoft Sans Serif" w:cs="Microsoft Sans Serif"/>
      <w:sz w:val="24"/>
      <w:szCs w:val="24"/>
    </w:rPr>
  </w:style>
  <w:style w:type="paragraph" w:customStyle="1" w:styleId="Style2">
    <w:name w:val="Style2"/>
    <w:basedOn w:val="a"/>
    <w:uiPriority w:val="99"/>
    <w:rsid w:val="00B143EA"/>
    <w:pPr>
      <w:widowControl w:val="0"/>
      <w:autoSpaceDE w:val="0"/>
      <w:autoSpaceDN w:val="0"/>
      <w:adjustRightInd w:val="0"/>
      <w:spacing w:line="115" w:lineRule="exact"/>
    </w:pPr>
    <w:rPr>
      <w:rFonts w:ascii="Microsoft Sans Serif" w:eastAsiaTheme="minorEastAsia" w:hAnsi="Microsoft Sans Serif" w:cs="Microsoft Sans Serif"/>
      <w:sz w:val="24"/>
      <w:szCs w:val="24"/>
    </w:rPr>
  </w:style>
  <w:style w:type="paragraph" w:customStyle="1" w:styleId="Style7">
    <w:name w:val="Style7"/>
    <w:basedOn w:val="a"/>
    <w:uiPriority w:val="99"/>
    <w:rsid w:val="00B143EA"/>
    <w:pPr>
      <w:widowControl w:val="0"/>
      <w:autoSpaceDE w:val="0"/>
      <w:autoSpaceDN w:val="0"/>
      <w:adjustRightInd w:val="0"/>
      <w:spacing w:line="130" w:lineRule="exact"/>
    </w:pPr>
    <w:rPr>
      <w:rFonts w:ascii="Microsoft Sans Serif" w:eastAsiaTheme="minorEastAsia" w:hAnsi="Microsoft Sans Serif" w:cs="Microsoft Sans Serif"/>
      <w:sz w:val="24"/>
      <w:szCs w:val="24"/>
    </w:rPr>
  </w:style>
  <w:style w:type="paragraph" w:customStyle="1" w:styleId="Default">
    <w:name w:val="Default"/>
    <w:rsid w:val="00B76894"/>
    <w:pPr>
      <w:autoSpaceDE w:val="0"/>
      <w:autoSpaceDN w:val="0"/>
      <w:adjustRightInd w:val="0"/>
      <w:spacing w:after="0" w:line="240" w:lineRule="auto"/>
    </w:pPr>
    <w:rPr>
      <w:rFonts w:ascii="Times New Roman" w:hAnsi="Times New Roman" w:cs="Times New Roman"/>
      <w:color w:val="000000"/>
      <w:sz w:val="24"/>
      <w:szCs w:val="24"/>
    </w:rPr>
  </w:style>
  <w:style w:type="table" w:styleId="ae">
    <w:name w:val="Table Grid"/>
    <w:basedOn w:val="a1"/>
    <w:uiPriority w:val="39"/>
    <w:rsid w:val="00B76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296614"/>
    <w:rPr>
      <w:rFonts w:asciiTheme="minorHAnsi" w:eastAsiaTheme="minorHAnsi" w:hAnsiTheme="minorHAnsi" w:cstheme="minorBidi"/>
      <w:lang w:eastAsia="en-US"/>
    </w:rPr>
  </w:style>
  <w:style w:type="character" w:customStyle="1" w:styleId="af0">
    <w:name w:val="Текст сноски Знак"/>
    <w:basedOn w:val="a0"/>
    <w:link w:val="af"/>
    <w:uiPriority w:val="99"/>
    <w:semiHidden/>
    <w:rsid w:val="00296614"/>
    <w:rPr>
      <w:sz w:val="20"/>
      <w:szCs w:val="20"/>
    </w:rPr>
  </w:style>
  <w:style w:type="character" w:styleId="af1">
    <w:name w:val="annotation reference"/>
    <w:basedOn w:val="a0"/>
    <w:uiPriority w:val="99"/>
    <w:semiHidden/>
    <w:unhideWhenUsed/>
    <w:rsid w:val="00AA11EA"/>
    <w:rPr>
      <w:sz w:val="16"/>
      <w:szCs w:val="16"/>
    </w:rPr>
  </w:style>
  <w:style w:type="paragraph" w:styleId="af2">
    <w:name w:val="annotation text"/>
    <w:basedOn w:val="a"/>
    <w:link w:val="af3"/>
    <w:uiPriority w:val="99"/>
    <w:semiHidden/>
    <w:unhideWhenUsed/>
    <w:rsid w:val="00AA11EA"/>
  </w:style>
  <w:style w:type="character" w:customStyle="1" w:styleId="af3">
    <w:name w:val="Текст примечания Знак"/>
    <w:basedOn w:val="a0"/>
    <w:link w:val="af2"/>
    <w:uiPriority w:val="99"/>
    <w:semiHidden/>
    <w:rsid w:val="00AA11EA"/>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AA11EA"/>
    <w:rPr>
      <w:b/>
      <w:bCs/>
    </w:rPr>
  </w:style>
  <w:style w:type="character" w:customStyle="1" w:styleId="af5">
    <w:name w:val="Тема примечания Знак"/>
    <w:basedOn w:val="af3"/>
    <w:link w:val="af4"/>
    <w:uiPriority w:val="99"/>
    <w:semiHidden/>
    <w:rsid w:val="00AA11EA"/>
    <w:rPr>
      <w:rFonts w:ascii="Times New Roman" w:eastAsia="Times New Roman" w:hAnsi="Times New Roman" w:cs="Times New Roman"/>
      <w:b/>
      <w:bCs/>
      <w:sz w:val="20"/>
      <w:szCs w:val="20"/>
      <w:lang w:eastAsia="ru-RU"/>
    </w:rPr>
  </w:style>
  <w:style w:type="character" w:styleId="af6">
    <w:name w:val="footnote reference"/>
    <w:semiHidden/>
    <w:rsid w:val="000D5A87"/>
    <w:rPr>
      <w:vertAlign w:val="superscript"/>
    </w:rPr>
  </w:style>
  <w:style w:type="paragraph" w:styleId="af7">
    <w:name w:val="footer"/>
    <w:basedOn w:val="a"/>
    <w:link w:val="af8"/>
    <w:uiPriority w:val="99"/>
    <w:unhideWhenUsed/>
    <w:rsid w:val="002E7640"/>
    <w:pPr>
      <w:tabs>
        <w:tab w:val="center" w:pos="4677"/>
        <w:tab w:val="right" w:pos="9355"/>
      </w:tabs>
    </w:pPr>
  </w:style>
  <w:style w:type="character" w:customStyle="1" w:styleId="af8">
    <w:name w:val="Нижний колонтитул Знак"/>
    <w:basedOn w:val="a0"/>
    <w:link w:val="af7"/>
    <w:uiPriority w:val="99"/>
    <w:rsid w:val="002E7640"/>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64126906">
      <w:bodyDiv w:val="1"/>
      <w:marLeft w:val="0"/>
      <w:marRight w:val="0"/>
      <w:marTop w:val="0"/>
      <w:marBottom w:val="0"/>
      <w:divBdr>
        <w:top w:val="none" w:sz="0" w:space="0" w:color="auto"/>
        <w:left w:val="none" w:sz="0" w:space="0" w:color="auto"/>
        <w:bottom w:val="none" w:sz="0" w:space="0" w:color="auto"/>
        <w:right w:val="none" w:sz="0" w:space="0" w:color="auto"/>
      </w:divBdr>
    </w:div>
    <w:div w:id="1064374088">
      <w:bodyDiv w:val="1"/>
      <w:marLeft w:val="0"/>
      <w:marRight w:val="0"/>
      <w:marTop w:val="0"/>
      <w:marBottom w:val="0"/>
      <w:divBdr>
        <w:top w:val="none" w:sz="0" w:space="0" w:color="auto"/>
        <w:left w:val="none" w:sz="0" w:space="0" w:color="auto"/>
        <w:bottom w:val="none" w:sz="0" w:space="0" w:color="auto"/>
        <w:right w:val="none" w:sz="0" w:space="0" w:color="auto"/>
      </w:divBdr>
    </w:div>
    <w:div w:id="1466045105">
      <w:bodyDiv w:val="1"/>
      <w:marLeft w:val="0"/>
      <w:marRight w:val="0"/>
      <w:marTop w:val="0"/>
      <w:marBottom w:val="0"/>
      <w:divBdr>
        <w:top w:val="none" w:sz="0" w:space="0" w:color="auto"/>
        <w:left w:val="none" w:sz="0" w:space="0" w:color="auto"/>
        <w:bottom w:val="none" w:sz="0" w:space="0" w:color="auto"/>
        <w:right w:val="none" w:sz="0" w:space="0" w:color="auto"/>
      </w:divBdr>
    </w:div>
    <w:div w:id="1626427148">
      <w:bodyDiv w:val="1"/>
      <w:marLeft w:val="0"/>
      <w:marRight w:val="0"/>
      <w:marTop w:val="0"/>
      <w:marBottom w:val="0"/>
      <w:divBdr>
        <w:top w:val="none" w:sz="0" w:space="0" w:color="auto"/>
        <w:left w:val="none" w:sz="0" w:space="0" w:color="auto"/>
        <w:bottom w:val="none" w:sz="0" w:space="0" w:color="auto"/>
        <w:right w:val="none" w:sz="0" w:space="0" w:color="auto"/>
      </w:divBdr>
    </w:div>
    <w:div w:id="1697537808">
      <w:bodyDiv w:val="1"/>
      <w:marLeft w:val="0"/>
      <w:marRight w:val="0"/>
      <w:marTop w:val="0"/>
      <w:marBottom w:val="0"/>
      <w:divBdr>
        <w:top w:val="none" w:sz="0" w:space="0" w:color="auto"/>
        <w:left w:val="none" w:sz="0" w:space="0" w:color="auto"/>
        <w:bottom w:val="none" w:sz="0" w:space="0" w:color="auto"/>
        <w:right w:val="none" w:sz="0" w:space="0" w:color="auto"/>
      </w:divBdr>
      <w:divsChild>
        <w:div w:id="532622632">
          <w:marLeft w:val="720"/>
          <w:marRight w:val="0"/>
          <w:marTop w:val="0"/>
          <w:marBottom w:val="0"/>
          <w:divBdr>
            <w:top w:val="none" w:sz="0" w:space="0" w:color="auto"/>
            <w:left w:val="none" w:sz="0" w:space="0" w:color="auto"/>
            <w:bottom w:val="none" w:sz="0" w:space="0" w:color="auto"/>
            <w:right w:val="none" w:sz="0" w:space="0" w:color="auto"/>
          </w:divBdr>
        </w:div>
      </w:divsChild>
    </w:div>
    <w:div w:id="180689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zenit.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zeni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DTBODocumentLibraryForm</Display>
  <Edit>DTBODocumentLibraryForm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9100DF242232C73D364DB0E196D492AFDEC0" ma:contentTypeVersion="33" ma:contentTypeDescription="Создание документа." ma:contentTypeScope="" ma:versionID="b55249d8c79c84682db62c27485ab0e6">
  <xsd:schema xmlns:xsd="http://www.w3.org/2001/XMLSchema" xmlns:xs="http://www.w3.org/2001/XMLSchema" xmlns:p="http://schemas.microsoft.com/office/2006/metadata/properties" xmlns:ns2="b0e16284-149b-4f8d-b9f5-ab396df8c4b0" xmlns:ns3="3bd6e3d4-9ed8-40bd-a826-9d692ac34700" targetNamespace="http://schemas.microsoft.com/office/2006/metadata/properties" ma:root="true" ma:fieldsID="5c397a5015541522eaac2ebe43798299" ns2:_="" ns3:_="">
    <xsd:import namespace="b0e16284-149b-4f8d-b9f5-ab396df8c4b0"/>
    <xsd:import namespace="3bd6e3d4-9ed8-40bd-a826-9d692ac34700"/>
    <xsd:element name="properties">
      <xsd:complexType>
        <xsd:sequence>
          <xsd:element name="documentManagement">
            <xsd:complexType>
              <xsd:all>
                <xsd:element ref="ns2:DocTrix.Master" minOccurs="0"/>
                <xsd:element ref="ns2:DocTrixMasterItem" minOccurs="0"/>
                <xsd:element ref="ns2:ItemOrder" minOccurs="0"/>
                <xsd:element ref="ns3:AttachmentType" minOccurs="0"/>
                <xsd:element ref="ns3:EDSRequired" minOccurs="0"/>
                <xsd:element ref="ns3:EDSTaskRequir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e16284-149b-4f8d-b9f5-ab396df8c4b0" elementFormDefault="qualified">
    <xsd:import namespace="http://schemas.microsoft.com/office/2006/documentManagement/types"/>
    <xsd:import namespace="http://schemas.microsoft.com/office/infopath/2007/PartnerControls"/>
    <xsd:element name="DocTrix.Master" ma:index="8" nillable="true" ma:displayName="DocTrixMaster" ma:list="{d55b8b06-f644-4c13-ba8b-c82c02b3b82a}" ma:internalName="DocTrixMaster" ma:readOnly="false" ma:showField="Title" ma:web="3bd6e3d4-9ed8-40bd-a826-9d692ac34700">
      <xsd:simpleType>
        <xsd:restriction base="dms:Lookup"/>
      </xsd:simpleType>
    </xsd:element>
    <xsd:element name="DocTrixMasterItem" ma:index="9" nillable="true" ma:displayName="Родительский элемент" ma:indexed="true" ma:list="{d55b8b06-f644-4c13-ba8b-c82c02b3b82a}" ma:internalName="DocTrixMasterItem" ma:readOnly="false" ma:showField="Title" ma:web="3bd6e3d4-9ed8-40bd-a826-9d692ac34700">
      <xsd:simpleType>
        <xsd:restriction base="dms:Lookup"/>
      </xsd:simpleType>
    </xsd:element>
    <xsd:element name="ItemOrder" ma:index="10" nillable="true" ma:displayName="Порядок" ma:decimals="0" ma:internalName="ItemOrd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bd6e3d4-9ed8-40bd-a826-9d692ac34700" elementFormDefault="qualified">
    <xsd:import namespace="http://schemas.microsoft.com/office/2006/documentManagement/types"/>
    <xsd:import namespace="http://schemas.microsoft.com/office/infopath/2007/PartnerControls"/>
    <xsd:element name="AttachmentType" ma:index="13" nillable="true" ma:displayName="Тип вложения" ma:format="RadioButtons" ma:internalName="AttachmentType" ma:readOnly="false">
      <xsd:simpleType>
        <xsd:restriction base="dms:Choice">
          <xsd:enumeration value="Проект документа"/>
          <xsd:enumeration value="Последняя версия проекта"/>
          <xsd:enumeration value="Оригинал"/>
          <xsd:enumeration value="Дополнительный документ"/>
        </xsd:restriction>
      </xsd:simpleType>
    </xsd:element>
    <xsd:element name="EDSRequired" ma:index="14" nillable="true" ma:displayName="Подписывается ЭП" ma:default="0" ma:internalName="EDSRequired">
      <xsd:simpleType>
        <xsd:restriction base="dms:Boolean"/>
      </xsd:simpleType>
    </xsd:element>
    <xsd:element name="EDSTaskRequired" ma:index="16" nillable="true" ma:displayName="Ознакомление ПЭП" ma:default="1" ma:internalName="EDSTaskRequir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TrixMasterItem xmlns="b0e16284-149b-4f8d-b9f5-ab396df8c4b0">22163</DocTrixMasterItem>
    <DocTrix.Master xmlns="b0e16284-149b-4f8d-b9f5-ab396df8c4b0" xsi:nil="true"/>
    <AttachmentType xmlns="3bd6e3d4-9ed8-40bd-a826-9d692ac34700">Проект документа</AttachmentType>
    <ItemOrder xmlns="b0e16284-149b-4f8d-b9f5-ab396df8c4b0">607</ItemOrder>
    <EDSRequired xmlns="3bd6e3d4-9ed8-40bd-a826-9d692ac34700">false</EDSRequired>
    <EDSTaskRequired xmlns="3bd6e3d4-9ed8-40bd-a826-9d692ac34700">false</EDSTaskRequired>
  </documentManagement>
</p:properties>
</file>

<file path=customXml/itemProps1.xml><?xml version="1.0" encoding="utf-8"?>
<ds:datastoreItem xmlns:ds="http://schemas.openxmlformats.org/officeDocument/2006/customXml" ds:itemID="{4BF3D37D-47F6-41E8-B9E5-8872A28A95E8}">
  <ds:schemaRefs>
    <ds:schemaRef ds:uri="http://schemas.microsoft.com/sharepoint/v3/contenttype/forms"/>
  </ds:schemaRefs>
</ds:datastoreItem>
</file>

<file path=customXml/itemProps2.xml><?xml version="1.0" encoding="utf-8"?>
<ds:datastoreItem xmlns:ds="http://schemas.openxmlformats.org/officeDocument/2006/customXml" ds:itemID="{95A5DE0B-B3CC-458A-BF50-E5E7533B8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e16284-149b-4f8d-b9f5-ab396df8c4b0"/>
    <ds:schemaRef ds:uri="3bd6e3d4-9ed8-40bd-a826-9d692ac34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B23393-BFC0-4F25-BDFA-CF1079FB8A62}">
  <ds:schemaRefs>
    <ds:schemaRef ds:uri="http://schemas.microsoft.com/sharepoint/events"/>
  </ds:schemaRefs>
</ds:datastoreItem>
</file>

<file path=customXml/itemProps4.xml><?xml version="1.0" encoding="utf-8"?>
<ds:datastoreItem xmlns:ds="http://schemas.openxmlformats.org/officeDocument/2006/customXml" ds:itemID="{E69BA83E-B2E7-40B1-8C7C-A9F6B4EDBC2F}">
  <ds:schemaRefs>
    <ds:schemaRef ds:uri="http://schemas.openxmlformats.org/officeDocument/2006/bibliography"/>
  </ds:schemaRefs>
</ds:datastoreItem>
</file>

<file path=customXml/itemProps5.xml><?xml version="1.0" encoding="utf-8"?>
<ds:datastoreItem xmlns:ds="http://schemas.openxmlformats.org/officeDocument/2006/customXml" ds:itemID="{96705257-4108-44E7-B82C-C5F92F0D57BF}">
  <ds:schemaRefs>
    <ds:schemaRef ds:uri="http://schemas.microsoft.com/office/2006/metadata/properties"/>
    <ds:schemaRef ds:uri="http://schemas.microsoft.com/office/infopath/2007/PartnerControls"/>
    <ds:schemaRef ds:uri="b0e16284-149b-4f8d-b9f5-ab396df8c4b0"/>
    <ds:schemaRef ds:uri="3bd6e3d4-9ed8-40bd-a826-9d692ac3470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7573</Words>
  <Characters>43170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ХМЕЛЁВА_МН</dc:creator>
  <cp:lastModifiedBy>Andrey Shik</cp:lastModifiedBy>
  <cp:revision>2</cp:revision>
  <cp:lastPrinted>2020-05-07T06:22:00Z</cp:lastPrinted>
  <dcterms:created xsi:type="dcterms:W3CDTF">2022-04-22T07:58:00Z</dcterms:created>
  <dcterms:modified xsi:type="dcterms:W3CDTF">2022-04-22T07:58:00Z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0x01019100DF242232C73D364DB0E196D492AFDEC0</vt:lpwstr>
  </property>
  <property fmtid="{D5CDD505-2E9C-101B-9397-08002B2CF9AE}" pid="3" name="DTMasterKey">
    <vt:lpwstr>,3bd6e3d4-9ed8-40bd-a826-9d692ac34700,d55b8b06-f644-4c13-ba8b-c82c02b3b82a,22163</vt:lpwstr>
  </property>
  <property fmtid="{D5CDD505-2E9C-101B-9397-08002B2CF9AE}" pid="4" name="DTSearchKey">
    <vt:lpwstr>_dt_</vt:lpwstr>
  </property>
</Properties>
</file>